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C0" w:rsidRPr="003F720F" w:rsidRDefault="00A469C0" w:rsidP="00A469C0">
      <w:pPr>
        <w:pStyle w:val="Title"/>
        <w:rPr>
          <w:b/>
          <w:bCs/>
          <w:caps/>
          <w:sz w:val="24"/>
          <w:szCs w:val="24"/>
        </w:rPr>
      </w:pPr>
      <w:proofErr w:type="gramStart"/>
      <w:r w:rsidRPr="003F720F">
        <w:rPr>
          <w:b/>
          <w:caps/>
          <w:sz w:val="24"/>
          <w:szCs w:val="24"/>
        </w:rPr>
        <w:t>Influence of Various Heights and Surfaces on Neuromuscular Strategies During Drop Landings.</w:t>
      </w:r>
      <w:proofErr w:type="gramEnd"/>
    </w:p>
    <w:p w:rsidR="000B375B" w:rsidRPr="007119CF" w:rsidRDefault="000B375B">
      <w:pPr>
        <w:jc w:val="center"/>
        <w:rPr>
          <w:b/>
          <w:sz w:val="24"/>
        </w:rPr>
      </w:pPr>
    </w:p>
    <w:p w:rsidR="000B375B" w:rsidRPr="007119CF" w:rsidRDefault="003D7226" w:rsidP="003D7226">
      <w:pPr>
        <w:jc w:val="center"/>
        <w:rPr>
          <w:sz w:val="24"/>
          <w:vertAlign w:val="superscript"/>
        </w:rPr>
      </w:pPr>
      <w:r>
        <w:rPr>
          <w:sz w:val="24"/>
          <w:szCs w:val="24"/>
        </w:rPr>
        <w:t>Emily M. Esselman</w:t>
      </w:r>
      <w:r w:rsidR="000B375B">
        <w:rPr>
          <w:sz w:val="24"/>
          <w:szCs w:val="24"/>
        </w:rPr>
        <w:t>,</w:t>
      </w:r>
      <w:r>
        <w:rPr>
          <w:sz w:val="24"/>
          <w:szCs w:val="24"/>
        </w:rPr>
        <w:t xml:space="preserve"> Abigail L. Carpenter, Jeremy D. Smith, Gary D. Heise</w:t>
      </w:r>
    </w:p>
    <w:p w:rsidR="007119CF" w:rsidRDefault="000B375B">
      <w:pPr>
        <w:jc w:val="center"/>
        <w:rPr>
          <w:sz w:val="24"/>
          <w:szCs w:val="24"/>
        </w:rPr>
      </w:pPr>
      <w:r>
        <w:rPr>
          <w:sz w:val="24"/>
          <w:szCs w:val="24"/>
        </w:rPr>
        <w:t xml:space="preserve">University of </w:t>
      </w:r>
      <w:r w:rsidR="003D7226">
        <w:rPr>
          <w:sz w:val="24"/>
          <w:szCs w:val="24"/>
        </w:rPr>
        <w:t>Northern Colorado</w:t>
      </w:r>
    </w:p>
    <w:p w:rsidR="000B375B" w:rsidRDefault="000B375B">
      <w:pPr>
        <w:jc w:val="center"/>
        <w:rPr>
          <w:sz w:val="24"/>
          <w:szCs w:val="24"/>
        </w:rPr>
      </w:pPr>
      <w:proofErr w:type="gramStart"/>
      <w:r>
        <w:rPr>
          <w:sz w:val="24"/>
          <w:szCs w:val="24"/>
        </w:rPr>
        <w:t>email</w:t>
      </w:r>
      <w:proofErr w:type="gramEnd"/>
      <w:r>
        <w:rPr>
          <w:sz w:val="24"/>
          <w:szCs w:val="24"/>
        </w:rPr>
        <w:t xml:space="preserve">: </w:t>
      </w:r>
      <w:r w:rsidR="00E25EB5" w:rsidRPr="009B4B07">
        <w:rPr>
          <w:sz w:val="24"/>
          <w:szCs w:val="24"/>
        </w:rPr>
        <w:t>esse0585@bears.unco.edu</w:t>
      </w:r>
      <w:r w:rsidR="00E25EB5">
        <w:rPr>
          <w:sz w:val="24"/>
          <w:szCs w:val="24"/>
        </w:rPr>
        <w:t xml:space="preserve">, </w:t>
      </w:r>
      <w:r w:rsidR="00E25EB5" w:rsidRPr="00E25EB5">
        <w:rPr>
          <w:sz w:val="24"/>
          <w:szCs w:val="24"/>
        </w:rPr>
        <w:t>http://www.unco.edu/nhs/ses/</w:t>
      </w:r>
    </w:p>
    <w:p w:rsidR="000B375B" w:rsidRDefault="000B375B">
      <w:pPr>
        <w:rPr>
          <w:sz w:val="24"/>
          <w:szCs w:val="24"/>
        </w:rPr>
      </w:pPr>
    </w:p>
    <w:p w:rsidR="00F46E22" w:rsidRDefault="00F46E22">
      <w:pPr>
        <w:pStyle w:val="Heading1"/>
        <w:jc w:val="left"/>
        <w:rPr>
          <w:b/>
          <w:bCs/>
          <w:sz w:val="24"/>
          <w:szCs w:val="24"/>
        </w:rPr>
        <w:sectPr w:rsidR="00F46E22" w:rsidSect="00642A07">
          <w:pgSz w:w="12240" w:h="15840"/>
          <w:pgMar w:top="1080" w:right="720" w:bottom="1080" w:left="720" w:header="432" w:footer="706" w:gutter="0"/>
          <w:cols w:space="708"/>
          <w:docGrid w:linePitch="360"/>
        </w:sectPr>
      </w:pPr>
    </w:p>
    <w:p w:rsidR="000B375B" w:rsidRDefault="000B375B" w:rsidP="00853EC9">
      <w:pPr>
        <w:pStyle w:val="Heading1"/>
        <w:jc w:val="left"/>
        <w:rPr>
          <w:b/>
          <w:bCs/>
          <w:sz w:val="24"/>
          <w:szCs w:val="24"/>
        </w:rPr>
      </w:pPr>
      <w:r>
        <w:rPr>
          <w:b/>
          <w:bCs/>
          <w:sz w:val="24"/>
          <w:szCs w:val="24"/>
        </w:rPr>
        <w:lastRenderedPageBreak/>
        <w:t>INTRODUCTION</w:t>
      </w:r>
    </w:p>
    <w:p w:rsidR="00626AAE" w:rsidRPr="00626AAE" w:rsidRDefault="00626AAE" w:rsidP="00626AAE"/>
    <w:p w:rsidR="00816E3A" w:rsidRDefault="00A469C0" w:rsidP="000E1AAD">
      <w:pPr>
        <w:jc w:val="both"/>
        <w:rPr>
          <w:sz w:val="24"/>
          <w:szCs w:val="24"/>
        </w:rPr>
      </w:pPr>
      <w:r w:rsidRPr="00A73B6D">
        <w:rPr>
          <w:sz w:val="24"/>
          <w:szCs w:val="24"/>
        </w:rPr>
        <w:t xml:space="preserve">Drop landings are a common component of sport and exercise training programs </w:t>
      </w:r>
      <w:r>
        <w:rPr>
          <w:sz w:val="24"/>
          <w:szCs w:val="24"/>
        </w:rPr>
        <w:t>and</w:t>
      </w:r>
      <w:r w:rsidR="00E054E3">
        <w:rPr>
          <w:sz w:val="24"/>
          <w:szCs w:val="24"/>
        </w:rPr>
        <w:t xml:space="preserve"> often play</w:t>
      </w:r>
      <w:r w:rsidRPr="00A73B6D">
        <w:rPr>
          <w:sz w:val="24"/>
          <w:szCs w:val="24"/>
        </w:rPr>
        <w:t xml:space="preserve"> an important role in successful sport performance</w:t>
      </w:r>
      <w:r w:rsidR="000A343A">
        <w:rPr>
          <w:sz w:val="24"/>
          <w:szCs w:val="24"/>
        </w:rPr>
        <w:t xml:space="preserve"> [1]</w:t>
      </w:r>
      <w:r w:rsidRPr="00A73B6D">
        <w:rPr>
          <w:sz w:val="24"/>
          <w:szCs w:val="24"/>
        </w:rPr>
        <w:t xml:space="preserve">.  In order to absorb and distribute ground reaction forces, controlling one’s body during the landing offers substantial challenges. In drop landings, the goal is to decrease the body’s momentum, absorb impact forces, stabilize the body, and prevent harmful joint rotations </w:t>
      </w:r>
      <w:r w:rsidR="000A343A">
        <w:rPr>
          <w:sz w:val="24"/>
          <w:szCs w:val="24"/>
        </w:rPr>
        <w:t>[2</w:t>
      </w:r>
      <w:r w:rsidR="00955B18">
        <w:rPr>
          <w:sz w:val="24"/>
          <w:szCs w:val="24"/>
        </w:rPr>
        <w:t>]</w:t>
      </w:r>
      <w:r w:rsidR="00955B18" w:rsidRPr="007119CF">
        <w:rPr>
          <w:sz w:val="24"/>
        </w:rPr>
        <w:t>.</w:t>
      </w:r>
      <w:r w:rsidR="00955B18">
        <w:rPr>
          <w:sz w:val="24"/>
          <w:szCs w:val="24"/>
        </w:rPr>
        <w:t xml:space="preserve">  </w:t>
      </w:r>
      <w:r w:rsidRPr="00A73B6D">
        <w:rPr>
          <w:sz w:val="24"/>
          <w:szCs w:val="24"/>
        </w:rPr>
        <w:t xml:space="preserve">Previous research </w:t>
      </w:r>
      <w:r w:rsidR="00C25C73">
        <w:rPr>
          <w:sz w:val="24"/>
          <w:szCs w:val="24"/>
        </w:rPr>
        <w:t xml:space="preserve">on </w:t>
      </w:r>
      <w:r w:rsidR="000D01AF">
        <w:rPr>
          <w:sz w:val="24"/>
          <w:szCs w:val="24"/>
        </w:rPr>
        <w:t xml:space="preserve">drop landing strategies in </w:t>
      </w:r>
      <w:r w:rsidRPr="00A73B6D">
        <w:rPr>
          <w:sz w:val="24"/>
          <w:szCs w:val="24"/>
        </w:rPr>
        <w:t xml:space="preserve">gymnasts </w:t>
      </w:r>
      <w:r w:rsidR="000D01AF">
        <w:rPr>
          <w:sz w:val="24"/>
          <w:szCs w:val="24"/>
        </w:rPr>
        <w:t xml:space="preserve">from various heights onto </w:t>
      </w:r>
      <w:r w:rsidR="00C25C73">
        <w:rPr>
          <w:sz w:val="24"/>
          <w:szCs w:val="24"/>
        </w:rPr>
        <w:t>surfaces simulating</w:t>
      </w:r>
      <w:r w:rsidR="000D01AF">
        <w:rPr>
          <w:sz w:val="24"/>
          <w:szCs w:val="24"/>
        </w:rPr>
        <w:t xml:space="preserve"> gymnastics landing </w:t>
      </w:r>
      <w:r w:rsidR="000A343A">
        <w:rPr>
          <w:sz w:val="24"/>
          <w:szCs w:val="24"/>
        </w:rPr>
        <w:t>mats [3</w:t>
      </w:r>
      <w:r w:rsidR="00C25C73">
        <w:rPr>
          <w:sz w:val="24"/>
          <w:szCs w:val="24"/>
        </w:rPr>
        <w:t>,</w:t>
      </w:r>
      <w:r w:rsidR="00BC6BCD">
        <w:rPr>
          <w:sz w:val="24"/>
          <w:szCs w:val="24"/>
        </w:rPr>
        <w:t xml:space="preserve"> </w:t>
      </w:r>
      <w:r w:rsidR="000A343A">
        <w:rPr>
          <w:sz w:val="24"/>
          <w:szCs w:val="24"/>
        </w:rPr>
        <w:t>4</w:t>
      </w:r>
      <w:r w:rsidR="00C25C73">
        <w:rPr>
          <w:sz w:val="24"/>
          <w:szCs w:val="24"/>
        </w:rPr>
        <w:t xml:space="preserve">] focused on lower </w:t>
      </w:r>
      <w:r w:rsidR="00BC6BCD">
        <w:rPr>
          <w:sz w:val="24"/>
          <w:szCs w:val="24"/>
        </w:rPr>
        <w:t>body</w:t>
      </w:r>
      <w:r w:rsidR="00C25C73">
        <w:rPr>
          <w:sz w:val="24"/>
          <w:szCs w:val="24"/>
        </w:rPr>
        <w:t xml:space="preserve"> kinematics and loading rates. Additionally, some attention has been given to i</w:t>
      </w:r>
      <w:r w:rsidRPr="00A73B6D">
        <w:rPr>
          <w:sz w:val="24"/>
          <w:szCs w:val="24"/>
        </w:rPr>
        <w:t>dentify</w:t>
      </w:r>
      <w:r w:rsidR="00C25C73">
        <w:rPr>
          <w:sz w:val="24"/>
          <w:szCs w:val="24"/>
        </w:rPr>
        <w:t>ing</w:t>
      </w:r>
      <w:r w:rsidRPr="00A73B6D">
        <w:rPr>
          <w:sz w:val="24"/>
          <w:szCs w:val="24"/>
        </w:rPr>
        <w:t xml:space="preserve"> </w:t>
      </w:r>
      <w:r w:rsidR="00D12A15">
        <w:rPr>
          <w:sz w:val="24"/>
          <w:szCs w:val="24"/>
        </w:rPr>
        <w:t xml:space="preserve">changes in landing </w:t>
      </w:r>
      <w:r w:rsidR="00D12A15" w:rsidRPr="00D12A15">
        <w:rPr>
          <w:sz w:val="24"/>
          <w:szCs w:val="24"/>
        </w:rPr>
        <w:t xml:space="preserve">techniques </w:t>
      </w:r>
      <w:r w:rsidR="00D12A15">
        <w:rPr>
          <w:sz w:val="24"/>
          <w:szCs w:val="24"/>
        </w:rPr>
        <w:t xml:space="preserve">using </w:t>
      </w:r>
      <w:r w:rsidR="007350E9">
        <w:rPr>
          <w:sz w:val="24"/>
          <w:szCs w:val="24"/>
        </w:rPr>
        <w:t xml:space="preserve">joint angles and </w:t>
      </w:r>
      <w:r w:rsidR="00D12A15">
        <w:rPr>
          <w:sz w:val="24"/>
          <w:szCs w:val="24"/>
        </w:rPr>
        <w:t xml:space="preserve">muscle activation comparisons from different heights </w:t>
      </w:r>
      <w:r w:rsidR="000A343A">
        <w:rPr>
          <w:sz w:val="24"/>
          <w:szCs w:val="24"/>
        </w:rPr>
        <w:t>[5</w:t>
      </w:r>
      <w:r>
        <w:rPr>
          <w:sz w:val="24"/>
          <w:szCs w:val="24"/>
        </w:rPr>
        <w:t>]</w:t>
      </w:r>
      <w:r w:rsidR="00D12A15">
        <w:rPr>
          <w:sz w:val="24"/>
          <w:szCs w:val="24"/>
        </w:rPr>
        <w:t xml:space="preserve">, but </w:t>
      </w:r>
      <w:r w:rsidR="00276625">
        <w:rPr>
          <w:sz w:val="24"/>
          <w:szCs w:val="24"/>
        </w:rPr>
        <w:t xml:space="preserve">this approach </w:t>
      </w:r>
      <w:r w:rsidR="007C4671">
        <w:rPr>
          <w:sz w:val="24"/>
          <w:szCs w:val="24"/>
        </w:rPr>
        <w:t>did not</w:t>
      </w:r>
      <w:r w:rsidR="00D12A15">
        <w:rPr>
          <w:sz w:val="24"/>
          <w:szCs w:val="24"/>
        </w:rPr>
        <w:t xml:space="preserve"> </w:t>
      </w:r>
      <w:r w:rsidR="005C4FFF">
        <w:rPr>
          <w:sz w:val="24"/>
          <w:szCs w:val="24"/>
        </w:rPr>
        <w:t xml:space="preserve">examine </w:t>
      </w:r>
      <w:r w:rsidR="007C4671">
        <w:rPr>
          <w:sz w:val="24"/>
          <w:szCs w:val="24"/>
        </w:rPr>
        <w:t>muscle</w:t>
      </w:r>
      <w:r w:rsidR="00276625">
        <w:rPr>
          <w:sz w:val="24"/>
          <w:szCs w:val="24"/>
        </w:rPr>
        <w:t xml:space="preserve"> </w:t>
      </w:r>
      <w:r w:rsidR="00D12A15">
        <w:rPr>
          <w:sz w:val="24"/>
          <w:szCs w:val="24"/>
        </w:rPr>
        <w:t>co-activation</w:t>
      </w:r>
      <w:r>
        <w:rPr>
          <w:sz w:val="24"/>
          <w:szCs w:val="24"/>
        </w:rPr>
        <w:t xml:space="preserve">. </w:t>
      </w:r>
      <w:r w:rsidRPr="00A73B6D">
        <w:rPr>
          <w:sz w:val="24"/>
          <w:szCs w:val="24"/>
        </w:rPr>
        <w:t>Th</w:t>
      </w:r>
      <w:r w:rsidR="005276CE">
        <w:rPr>
          <w:sz w:val="24"/>
          <w:szCs w:val="24"/>
        </w:rPr>
        <w:t xml:space="preserve">e </w:t>
      </w:r>
      <w:r w:rsidR="007C4671">
        <w:rPr>
          <w:sz w:val="24"/>
          <w:szCs w:val="24"/>
        </w:rPr>
        <w:t xml:space="preserve">aim of the </w:t>
      </w:r>
      <w:r w:rsidR="005276CE">
        <w:rPr>
          <w:sz w:val="24"/>
          <w:szCs w:val="24"/>
        </w:rPr>
        <w:t>current</w:t>
      </w:r>
      <w:r w:rsidRPr="00A73B6D">
        <w:rPr>
          <w:sz w:val="24"/>
          <w:szCs w:val="24"/>
        </w:rPr>
        <w:t xml:space="preserve"> study </w:t>
      </w:r>
      <w:r w:rsidR="007C4671">
        <w:rPr>
          <w:sz w:val="24"/>
          <w:szCs w:val="24"/>
        </w:rPr>
        <w:t>was</w:t>
      </w:r>
      <w:r w:rsidR="007C4671" w:rsidRPr="00A73B6D">
        <w:rPr>
          <w:sz w:val="24"/>
          <w:szCs w:val="24"/>
        </w:rPr>
        <w:t xml:space="preserve"> </w:t>
      </w:r>
      <w:r w:rsidRPr="00A73B6D">
        <w:rPr>
          <w:sz w:val="24"/>
          <w:szCs w:val="24"/>
        </w:rPr>
        <w:t xml:space="preserve">to </w:t>
      </w:r>
      <w:r>
        <w:rPr>
          <w:sz w:val="24"/>
          <w:szCs w:val="24"/>
        </w:rPr>
        <w:t xml:space="preserve">examine </w:t>
      </w:r>
      <w:r w:rsidR="002D717D">
        <w:rPr>
          <w:sz w:val="24"/>
          <w:szCs w:val="24"/>
        </w:rPr>
        <w:t>muscle activity</w:t>
      </w:r>
      <w:r w:rsidRPr="00E054E3">
        <w:rPr>
          <w:sz w:val="24"/>
          <w:szCs w:val="24"/>
        </w:rPr>
        <w:t xml:space="preserve"> </w:t>
      </w:r>
      <w:r>
        <w:rPr>
          <w:sz w:val="24"/>
          <w:szCs w:val="24"/>
        </w:rPr>
        <w:t xml:space="preserve">during </w:t>
      </w:r>
      <w:r w:rsidRPr="00A73B6D">
        <w:rPr>
          <w:sz w:val="24"/>
          <w:szCs w:val="24"/>
        </w:rPr>
        <w:t>landing</w:t>
      </w:r>
      <w:r w:rsidR="00276625">
        <w:rPr>
          <w:sz w:val="24"/>
          <w:szCs w:val="24"/>
        </w:rPr>
        <w:t>, including co-activation,</w:t>
      </w:r>
      <w:r>
        <w:rPr>
          <w:sz w:val="24"/>
          <w:szCs w:val="24"/>
        </w:rPr>
        <w:t xml:space="preserve"> across</w:t>
      </w:r>
      <w:r w:rsidRPr="00A73B6D">
        <w:rPr>
          <w:sz w:val="24"/>
          <w:szCs w:val="24"/>
        </w:rPr>
        <w:t xml:space="preserve"> various drop</w:t>
      </w:r>
      <w:r>
        <w:rPr>
          <w:sz w:val="24"/>
          <w:szCs w:val="24"/>
        </w:rPr>
        <w:t xml:space="preserve"> heights and landing surfaces. In addition, </w:t>
      </w:r>
      <w:r w:rsidRPr="00A73B6D">
        <w:rPr>
          <w:sz w:val="24"/>
          <w:szCs w:val="24"/>
        </w:rPr>
        <w:t xml:space="preserve">joint angles </w:t>
      </w:r>
      <w:r w:rsidR="005276CE">
        <w:rPr>
          <w:sz w:val="24"/>
          <w:szCs w:val="24"/>
        </w:rPr>
        <w:t>wer</w:t>
      </w:r>
      <w:r>
        <w:rPr>
          <w:sz w:val="24"/>
          <w:szCs w:val="24"/>
        </w:rPr>
        <w:t xml:space="preserve">e </w:t>
      </w:r>
      <w:r w:rsidRPr="00A73B6D">
        <w:rPr>
          <w:sz w:val="24"/>
          <w:szCs w:val="24"/>
        </w:rPr>
        <w:t>evaluat</w:t>
      </w:r>
      <w:r>
        <w:rPr>
          <w:sz w:val="24"/>
          <w:szCs w:val="24"/>
        </w:rPr>
        <w:t>ed</w:t>
      </w:r>
      <w:r w:rsidRPr="00A73B6D">
        <w:rPr>
          <w:sz w:val="24"/>
          <w:szCs w:val="24"/>
        </w:rPr>
        <w:t xml:space="preserve"> to examine the relationships between joint kinematics of the lower extremity during </w:t>
      </w:r>
      <w:r>
        <w:rPr>
          <w:sz w:val="24"/>
          <w:szCs w:val="24"/>
        </w:rPr>
        <w:t>variations of drop l</w:t>
      </w:r>
      <w:r w:rsidR="00E054E3">
        <w:rPr>
          <w:sz w:val="24"/>
          <w:szCs w:val="24"/>
        </w:rPr>
        <w:t>anding</w:t>
      </w:r>
      <w:r w:rsidR="005276CE">
        <w:rPr>
          <w:sz w:val="24"/>
          <w:szCs w:val="24"/>
        </w:rPr>
        <w:t>s</w:t>
      </w:r>
      <w:r w:rsidR="00E054E3">
        <w:rPr>
          <w:sz w:val="24"/>
          <w:szCs w:val="24"/>
        </w:rPr>
        <w:t>.</w:t>
      </w:r>
      <w:r w:rsidR="00321372">
        <w:rPr>
          <w:sz w:val="24"/>
          <w:szCs w:val="24"/>
        </w:rPr>
        <w:t xml:space="preserve"> </w:t>
      </w:r>
      <w:r w:rsidR="007C4671">
        <w:rPr>
          <w:sz w:val="24"/>
          <w:szCs w:val="24"/>
        </w:rPr>
        <w:t>Therefore, the goal of this study was to better understand how drop height and landing surface influence muscle co-activation and limb pos</w:t>
      </w:r>
      <w:r w:rsidR="00FD4DD3">
        <w:rPr>
          <w:sz w:val="24"/>
          <w:szCs w:val="24"/>
        </w:rPr>
        <w:t>ition</w:t>
      </w:r>
      <w:r w:rsidR="007C4671">
        <w:rPr>
          <w:sz w:val="24"/>
          <w:szCs w:val="24"/>
        </w:rPr>
        <w:t xml:space="preserve"> at contact during a drop landing.</w:t>
      </w:r>
      <w:r w:rsidR="005C4FFF">
        <w:rPr>
          <w:sz w:val="24"/>
          <w:szCs w:val="24"/>
        </w:rPr>
        <w:t xml:space="preserve"> </w:t>
      </w:r>
    </w:p>
    <w:p w:rsidR="000B375B" w:rsidRDefault="00FF3930" w:rsidP="00816E3A">
      <w:pPr>
        <w:rPr>
          <w:sz w:val="24"/>
          <w:szCs w:val="24"/>
        </w:rPr>
      </w:pPr>
      <w:r w:rsidRPr="00A73B6D">
        <w:rPr>
          <w:sz w:val="24"/>
          <w:szCs w:val="24"/>
        </w:rPr>
        <w:tab/>
      </w:r>
    </w:p>
    <w:p w:rsidR="000B375B" w:rsidRDefault="000B375B" w:rsidP="00420A8D">
      <w:pPr>
        <w:pStyle w:val="Heading1"/>
        <w:jc w:val="left"/>
        <w:rPr>
          <w:b/>
          <w:bCs/>
          <w:sz w:val="24"/>
          <w:szCs w:val="24"/>
        </w:rPr>
      </w:pPr>
      <w:r>
        <w:rPr>
          <w:b/>
          <w:bCs/>
          <w:sz w:val="24"/>
          <w:szCs w:val="24"/>
        </w:rPr>
        <w:t>METHODS</w:t>
      </w:r>
    </w:p>
    <w:p w:rsidR="00957629" w:rsidRPr="00957629" w:rsidRDefault="00957629" w:rsidP="00957629"/>
    <w:p w:rsidR="00A469C0" w:rsidRPr="00C52162" w:rsidRDefault="00420A8D" w:rsidP="00E9360C">
      <w:pPr>
        <w:jc w:val="both"/>
        <w:rPr>
          <w:sz w:val="24"/>
          <w:szCs w:val="24"/>
        </w:rPr>
      </w:pPr>
      <w:r w:rsidRPr="00767CE6">
        <w:rPr>
          <w:sz w:val="24"/>
          <w:szCs w:val="24"/>
        </w:rPr>
        <w:t xml:space="preserve">Simultaneous capture of </w:t>
      </w:r>
      <w:r w:rsidR="00276625" w:rsidRPr="00C52162">
        <w:rPr>
          <w:sz w:val="24"/>
          <w:szCs w:val="24"/>
        </w:rPr>
        <w:t>motion</w:t>
      </w:r>
      <w:r w:rsidR="00276625">
        <w:rPr>
          <w:sz w:val="24"/>
          <w:szCs w:val="24"/>
        </w:rPr>
        <w:t>, force, and</w:t>
      </w:r>
      <w:r w:rsidR="00276625" w:rsidRPr="00767CE6">
        <w:rPr>
          <w:sz w:val="24"/>
          <w:szCs w:val="24"/>
        </w:rPr>
        <w:t xml:space="preserve"> </w:t>
      </w:r>
      <w:proofErr w:type="spellStart"/>
      <w:r w:rsidR="00822523" w:rsidRPr="00767CE6">
        <w:rPr>
          <w:sz w:val="24"/>
          <w:szCs w:val="24"/>
        </w:rPr>
        <w:t>electromyographic</w:t>
      </w:r>
      <w:proofErr w:type="spellEnd"/>
      <w:r w:rsidRPr="00767CE6">
        <w:rPr>
          <w:sz w:val="24"/>
          <w:szCs w:val="24"/>
        </w:rPr>
        <w:t xml:space="preserve"> (EMG)</w:t>
      </w:r>
      <w:r w:rsidR="00822523" w:rsidRPr="00767CE6">
        <w:rPr>
          <w:sz w:val="24"/>
          <w:szCs w:val="24"/>
        </w:rPr>
        <w:t xml:space="preserve"> </w:t>
      </w:r>
      <w:r w:rsidRPr="00C52162">
        <w:rPr>
          <w:sz w:val="24"/>
          <w:szCs w:val="24"/>
        </w:rPr>
        <w:t xml:space="preserve">data </w:t>
      </w:r>
      <w:r w:rsidR="00A469C0" w:rsidRPr="00C52162">
        <w:rPr>
          <w:sz w:val="24"/>
          <w:szCs w:val="24"/>
        </w:rPr>
        <w:t xml:space="preserve">of </w:t>
      </w:r>
      <w:r w:rsidR="00A32185" w:rsidRPr="00C52162">
        <w:rPr>
          <w:sz w:val="24"/>
          <w:szCs w:val="24"/>
        </w:rPr>
        <w:t>1</w:t>
      </w:r>
      <w:r w:rsidR="00957629" w:rsidRPr="00C52162">
        <w:rPr>
          <w:sz w:val="24"/>
          <w:szCs w:val="24"/>
        </w:rPr>
        <w:t>4</w:t>
      </w:r>
      <w:r w:rsidR="00A469C0" w:rsidRPr="00C52162">
        <w:rPr>
          <w:sz w:val="24"/>
          <w:szCs w:val="24"/>
        </w:rPr>
        <w:t xml:space="preserve"> adults </w:t>
      </w:r>
      <w:r w:rsidR="00A32185" w:rsidRPr="00C52162">
        <w:rPr>
          <w:sz w:val="24"/>
          <w:szCs w:val="24"/>
        </w:rPr>
        <w:t>(mass</w:t>
      </w:r>
      <w:r w:rsidR="001F1B15">
        <w:rPr>
          <w:sz w:val="24"/>
          <w:szCs w:val="24"/>
        </w:rPr>
        <w:t xml:space="preserve"> </w:t>
      </w:r>
      <w:r w:rsidR="00A32185" w:rsidRPr="00C52162">
        <w:rPr>
          <w:sz w:val="24"/>
          <w:szCs w:val="24"/>
        </w:rPr>
        <w:t>=</w:t>
      </w:r>
      <w:r w:rsidR="00822523" w:rsidRPr="00C52162">
        <w:rPr>
          <w:sz w:val="24"/>
          <w:szCs w:val="24"/>
        </w:rPr>
        <w:t xml:space="preserve"> </w:t>
      </w:r>
      <w:r w:rsidR="00A32185" w:rsidRPr="009B4B07">
        <w:rPr>
          <w:sz w:val="24"/>
          <w:szCs w:val="24"/>
        </w:rPr>
        <w:t>7</w:t>
      </w:r>
      <w:r w:rsidR="00D41005" w:rsidRPr="009B4B07">
        <w:rPr>
          <w:sz w:val="24"/>
          <w:szCs w:val="24"/>
        </w:rPr>
        <w:t>2</w:t>
      </w:r>
      <w:r w:rsidR="00A32185" w:rsidRPr="009B4B07">
        <w:rPr>
          <w:sz w:val="24"/>
          <w:szCs w:val="24"/>
        </w:rPr>
        <w:t>.</w:t>
      </w:r>
      <w:r w:rsidR="00D41005" w:rsidRPr="009B4B07">
        <w:rPr>
          <w:sz w:val="24"/>
          <w:szCs w:val="24"/>
        </w:rPr>
        <w:t>2</w:t>
      </w:r>
      <w:r w:rsidR="00816E3A" w:rsidRPr="009B4B07">
        <w:rPr>
          <w:sz w:val="24"/>
          <w:szCs w:val="24"/>
        </w:rPr>
        <w:t xml:space="preserve"> </w:t>
      </w:r>
      <w:r w:rsidR="00A32185" w:rsidRPr="009B4B07">
        <w:rPr>
          <w:sz w:val="24"/>
          <w:szCs w:val="24"/>
        </w:rPr>
        <w:t>±</w:t>
      </w:r>
      <w:r w:rsidR="00816E3A" w:rsidRPr="009B4B07">
        <w:rPr>
          <w:sz w:val="24"/>
          <w:szCs w:val="24"/>
        </w:rPr>
        <w:t xml:space="preserve"> </w:t>
      </w:r>
      <w:r w:rsidR="00A32185" w:rsidRPr="009B4B07">
        <w:rPr>
          <w:sz w:val="24"/>
          <w:szCs w:val="24"/>
        </w:rPr>
        <w:t>13.</w:t>
      </w:r>
      <w:r w:rsidR="00D41005" w:rsidRPr="009B4B07">
        <w:rPr>
          <w:sz w:val="24"/>
          <w:szCs w:val="24"/>
        </w:rPr>
        <w:t>7</w:t>
      </w:r>
      <w:r w:rsidR="00767CE6" w:rsidRPr="009B4B07">
        <w:rPr>
          <w:sz w:val="24"/>
          <w:szCs w:val="24"/>
        </w:rPr>
        <w:t xml:space="preserve"> </w:t>
      </w:r>
      <w:r w:rsidR="00A469C0" w:rsidRPr="009B4B07">
        <w:rPr>
          <w:sz w:val="24"/>
          <w:szCs w:val="24"/>
        </w:rPr>
        <w:t>kg, hei</w:t>
      </w:r>
      <w:r w:rsidR="00A32185" w:rsidRPr="009B4B07">
        <w:rPr>
          <w:sz w:val="24"/>
          <w:szCs w:val="24"/>
        </w:rPr>
        <w:t>ght</w:t>
      </w:r>
      <w:r w:rsidR="001F1B15">
        <w:rPr>
          <w:sz w:val="24"/>
          <w:szCs w:val="24"/>
        </w:rPr>
        <w:t xml:space="preserve"> </w:t>
      </w:r>
      <w:r w:rsidR="00A32185" w:rsidRPr="009B4B07">
        <w:rPr>
          <w:sz w:val="24"/>
          <w:szCs w:val="24"/>
        </w:rPr>
        <w:t>=</w:t>
      </w:r>
      <w:r w:rsidR="00816E3A" w:rsidRPr="009B4B07">
        <w:rPr>
          <w:sz w:val="24"/>
          <w:szCs w:val="24"/>
        </w:rPr>
        <w:t xml:space="preserve"> </w:t>
      </w:r>
      <w:r w:rsidR="00A32185" w:rsidRPr="009B4B07">
        <w:rPr>
          <w:sz w:val="24"/>
          <w:szCs w:val="24"/>
        </w:rPr>
        <w:t>1.</w:t>
      </w:r>
      <w:r w:rsidR="00D41005" w:rsidRPr="009B4B07">
        <w:rPr>
          <w:sz w:val="24"/>
          <w:szCs w:val="24"/>
        </w:rPr>
        <w:t>8</w:t>
      </w:r>
      <w:r w:rsidR="00816E3A" w:rsidRPr="009B4B07">
        <w:rPr>
          <w:sz w:val="24"/>
          <w:szCs w:val="24"/>
        </w:rPr>
        <w:t xml:space="preserve"> </w:t>
      </w:r>
      <w:r w:rsidR="00D41005" w:rsidRPr="009B4B07">
        <w:rPr>
          <w:sz w:val="24"/>
          <w:szCs w:val="24"/>
        </w:rPr>
        <w:t>±</w:t>
      </w:r>
      <w:r w:rsidR="00816E3A" w:rsidRPr="009B4B07">
        <w:rPr>
          <w:sz w:val="24"/>
          <w:szCs w:val="24"/>
        </w:rPr>
        <w:t xml:space="preserve"> </w:t>
      </w:r>
      <w:r w:rsidR="007B7D27">
        <w:rPr>
          <w:sz w:val="24"/>
          <w:szCs w:val="24"/>
        </w:rPr>
        <w:t>.1</w:t>
      </w:r>
      <w:r w:rsidR="00767CE6" w:rsidRPr="009B4B07">
        <w:rPr>
          <w:sz w:val="24"/>
          <w:szCs w:val="24"/>
        </w:rPr>
        <w:t xml:space="preserve"> </w:t>
      </w:r>
      <w:r w:rsidR="00A32185" w:rsidRPr="009B4B07">
        <w:rPr>
          <w:sz w:val="24"/>
          <w:szCs w:val="24"/>
        </w:rPr>
        <w:t>m, age</w:t>
      </w:r>
      <w:r w:rsidR="001F1B15">
        <w:rPr>
          <w:sz w:val="24"/>
          <w:szCs w:val="24"/>
        </w:rPr>
        <w:t xml:space="preserve"> </w:t>
      </w:r>
      <w:r w:rsidR="00A32185" w:rsidRPr="009B4B07">
        <w:rPr>
          <w:sz w:val="24"/>
          <w:szCs w:val="24"/>
        </w:rPr>
        <w:t>=</w:t>
      </w:r>
      <w:r w:rsidR="00816E3A" w:rsidRPr="009B4B07">
        <w:rPr>
          <w:sz w:val="24"/>
          <w:szCs w:val="24"/>
        </w:rPr>
        <w:t xml:space="preserve"> </w:t>
      </w:r>
      <w:r w:rsidR="00A32185" w:rsidRPr="009B4B07">
        <w:rPr>
          <w:sz w:val="24"/>
          <w:szCs w:val="24"/>
        </w:rPr>
        <w:t>22</w:t>
      </w:r>
      <w:r w:rsidR="001F1B15">
        <w:rPr>
          <w:sz w:val="24"/>
          <w:szCs w:val="24"/>
        </w:rPr>
        <w:t xml:space="preserve"> </w:t>
      </w:r>
      <w:r w:rsidR="00A469C0" w:rsidRPr="009B4B07">
        <w:rPr>
          <w:sz w:val="24"/>
          <w:szCs w:val="24"/>
        </w:rPr>
        <w:t>±</w:t>
      </w:r>
      <w:r w:rsidR="00816E3A" w:rsidRPr="009B4B07">
        <w:rPr>
          <w:sz w:val="24"/>
          <w:szCs w:val="24"/>
        </w:rPr>
        <w:t xml:space="preserve"> </w:t>
      </w:r>
      <w:r w:rsidR="00A32185" w:rsidRPr="009B4B07">
        <w:rPr>
          <w:sz w:val="24"/>
          <w:szCs w:val="24"/>
        </w:rPr>
        <w:t>2</w:t>
      </w:r>
      <w:r w:rsidR="001F1B15">
        <w:rPr>
          <w:sz w:val="24"/>
          <w:szCs w:val="24"/>
        </w:rPr>
        <w:t xml:space="preserve"> </w:t>
      </w:r>
      <w:r w:rsidR="00A469C0" w:rsidRPr="009B4B07">
        <w:rPr>
          <w:sz w:val="24"/>
          <w:szCs w:val="24"/>
        </w:rPr>
        <w:t>yr</w:t>
      </w:r>
      <w:r w:rsidR="007B7D27">
        <w:rPr>
          <w:sz w:val="24"/>
          <w:szCs w:val="24"/>
        </w:rPr>
        <w:t>s</w:t>
      </w:r>
      <w:r w:rsidR="00A469C0" w:rsidRPr="009B4B07">
        <w:rPr>
          <w:sz w:val="24"/>
          <w:szCs w:val="24"/>
        </w:rPr>
        <w:t>)</w:t>
      </w:r>
      <w:r w:rsidRPr="009B4B07">
        <w:rPr>
          <w:sz w:val="24"/>
          <w:szCs w:val="24"/>
        </w:rPr>
        <w:t xml:space="preserve"> w</w:t>
      </w:r>
      <w:r w:rsidR="00816E3A" w:rsidRPr="009B4B07">
        <w:rPr>
          <w:sz w:val="24"/>
          <w:szCs w:val="24"/>
        </w:rPr>
        <w:t>ere</w:t>
      </w:r>
      <w:r w:rsidRPr="009B4B07">
        <w:rPr>
          <w:sz w:val="24"/>
          <w:szCs w:val="24"/>
        </w:rPr>
        <w:t xml:space="preserve"> </w:t>
      </w:r>
      <w:r w:rsidR="00957629" w:rsidRPr="009B4B07">
        <w:rPr>
          <w:sz w:val="24"/>
          <w:szCs w:val="24"/>
        </w:rPr>
        <w:t>collected</w:t>
      </w:r>
      <w:r w:rsidR="00355547" w:rsidRPr="009B4B07">
        <w:rPr>
          <w:sz w:val="24"/>
          <w:szCs w:val="24"/>
        </w:rPr>
        <w:t>. Participants were excluded</w:t>
      </w:r>
      <w:r w:rsidR="00FD4DD3">
        <w:rPr>
          <w:sz w:val="24"/>
          <w:szCs w:val="24"/>
        </w:rPr>
        <w:t xml:space="preserve"> i</w:t>
      </w:r>
      <w:r w:rsidR="00FD4DD3" w:rsidRPr="009B4B07">
        <w:rPr>
          <w:sz w:val="24"/>
          <w:szCs w:val="24"/>
        </w:rPr>
        <w:t>f</w:t>
      </w:r>
      <w:r w:rsidR="00355547" w:rsidRPr="009B4B07">
        <w:rPr>
          <w:sz w:val="24"/>
          <w:szCs w:val="24"/>
        </w:rPr>
        <w:t xml:space="preserve"> they </w:t>
      </w:r>
      <w:r w:rsidR="001F1B15">
        <w:rPr>
          <w:sz w:val="24"/>
          <w:szCs w:val="24"/>
        </w:rPr>
        <w:t xml:space="preserve">currently </w:t>
      </w:r>
      <w:r w:rsidR="00355547" w:rsidRPr="009B4B07">
        <w:rPr>
          <w:sz w:val="24"/>
          <w:szCs w:val="24"/>
        </w:rPr>
        <w:t xml:space="preserve">had a musculoskeletal injury of the lower extremity </w:t>
      </w:r>
      <w:r w:rsidR="001F1B15">
        <w:rPr>
          <w:sz w:val="24"/>
          <w:szCs w:val="24"/>
        </w:rPr>
        <w:t>had an injury withi</w:t>
      </w:r>
      <w:r w:rsidR="00957629" w:rsidRPr="009B4B07">
        <w:rPr>
          <w:sz w:val="24"/>
          <w:szCs w:val="24"/>
        </w:rPr>
        <w:t xml:space="preserve">n the </w:t>
      </w:r>
      <w:r w:rsidR="001F1B15">
        <w:rPr>
          <w:sz w:val="24"/>
          <w:szCs w:val="24"/>
        </w:rPr>
        <w:t>previous</w:t>
      </w:r>
      <w:r w:rsidR="001F1B15" w:rsidRPr="009B4B07">
        <w:rPr>
          <w:sz w:val="24"/>
          <w:szCs w:val="24"/>
        </w:rPr>
        <w:t xml:space="preserve"> </w:t>
      </w:r>
      <w:r w:rsidR="00957629" w:rsidRPr="009B4B07">
        <w:rPr>
          <w:sz w:val="24"/>
          <w:szCs w:val="24"/>
        </w:rPr>
        <w:t>three months.</w:t>
      </w:r>
      <w:r w:rsidR="00767CE6" w:rsidRPr="00767CE6">
        <w:rPr>
          <w:sz w:val="24"/>
          <w:szCs w:val="24"/>
        </w:rPr>
        <w:t xml:space="preserve">  </w:t>
      </w:r>
      <w:r w:rsidR="00957629" w:rsidRPr="00767CE6">
        <w:rPr>
          <w:sz w:val="24"/>
          <w:szCs w:val="24"/>
        </w:rPr>
        <w:t xml:space="preserve">Surface electrodes were placed on the following muscles of the </w:t>
      </w:r>
      <w:r w:rsidR="00F03FE5">
        <w:rPr>
          <w:sz w:val="24"/>
          <w:szCs w:val="24"/>
        </w:rPr>
        <w:t>non-</w:t>
      </w:r>
      <w:r w:rsidR="00957629" w:rsidRPr="00767CE6">
        <w:rPr>
          <w:sz w:val="24"/>
          <w:szCs w:val="24"/>
        </w:rPr>
        <w:t>dominant side:</w:t>
      </w:r>
      <w:r w:rsidR="00767CE6" w:rsidRPr="00767CE6">
        <w:rPr>
          <w:sz w:val="24"/>
          <w:szCs w:val="24"/>
        </w:rPr>
        <w:t xml:space="preserve">  r</w:t>
      </w:r>
      <w:r w:rsidR="00957629" w:rsidRPr="00767CE6">
        <w:rPr>
          <w:sz w:val="24"/>
          <w:szCs w:val="24"/>
        </w:rPr>
        <w:t xml:space="preserve">ectus </w:t>
      </w:r>
      <w:proofErr w:type="spellStart"/>
      <w:r w:rsidR="00767CE6" w:rsidRPr="00767CE6">
        <w:rPr>
          <w:sz w:val="24"/>
          <w:szCs w:val="24"/>
        </w:rPr>
        <w:t>f</w:t>
      </w:r>
      <w:r w:rsidR="00957629" w:rsidRPr="00767CE6">
        <w:rPr>
          <w:sz w:val="24"/>
          <w:szCs w:val="24"/>
        </w:rPr>
        <w:t>emoris</w:t>
      </w:r>
      <w:proofErr w:type="spellEnd"/>
      <w:r w:rsidR="00957629" w:rsidRPr="00767CE6">
        <w:rPr>
          <w:sz w:val="24"/>
          <w:szCs w:val="24"/>
        </w:rPr>
        <w:t xml:space="preserve"> (RF)</w:t>
      </w:r>
      <w:r w:rsidR="00767CE6" w:rsidRPr="00767CE6">
        <w:rPr>
          <w:sz w:val="24"/>
          <w:szCs w:val="24"/>
        </w:rPr>
        <w:t>; v</w:t>
      </w:r>
      <w:r w:rsidR="00957629" w:rsidRPr="00767CE6">
        <w:rPr>
          <w:sz w:val="24"/>
          <w:szCs w:val="24"/>
        </w:rPr>
        <w:t xml:space="preserve">astus </w:t>
      </w:r>
      <w:r w:rsidR="00767CE6" w:rsidRPr="00767CE6">
        <w:rPr>
          <w:sz w:val="24"/>
          <w:szCs w:val="24"/>
        </w:rPr>
        <w:t>l</w:t>
      </w:r>
      <w:r w:rsidR="00957629" w:rsidRPr="00767CE6">
        <w:rPr>
          <w:sz w:val="24"/>
          <w:szCs w:val="24"/>
        </w:rPr>
        <w:t>ateralis (V</w:t>
      </w:r>
      <w:r w:rsidR="00957629" w:rsidRPr="000E1AAD">
        <w:rPr>
          <w:sz w:val="24"/>
        </w:rPr>
        <w:t>L</w:t>
      </w:r>
      <w:r w:rsidR="00957629" w:rsidRPr="0066326C">
        <w:rPr>
          <w:color w:val="auto"/>
          <w:sz w:val="24"/>
          <w:szCs w:val="24"/>
        </w:rPr>
        <w:t>)</w:t>
      </w:r>
      <w:r w:rsidR="00767CE6" w:rsidRPr="0066326C">
        <w:rPr>
          <w:color w:val="auto"/>
          <w:sz w:val="24"/>
          <w:szCs w:val="24"/>
        </w:rPr>
        <w:t>; m</w:t>
      </w:r>
      <w:r w:rsidR="00957629" w:rsidRPr="0066326C">
        <w:rPr>
          <w:color w:val="auto"/>
          <w:sz w:val="24"/>
          <w:szCs w:val="24"/>
        </w:rPr>
        <w:t xml:space="preserve">edial </w:t>
      </w:r>
      <w:r w:rsidR="00767CE6" w:rsidRPr="0066326C">
        <w:rPr>
          <w:color w:val="auto"/>
          <w:sz w:val="24"/>
          <w:szCs w:val="24"/>
        </w:rPr>
        <w:t>h</w:t>
      </w:r>
      <w:r w:rsidR="00957629" w:rsidRPr="0066326C">
        <w:rPr>
          <w:color w:val="auto"/>
          <w:sz w:val="24"/>
          <w:szCs w:val="24"/>
        </w:rPr>
        <w:t>amstrings (MH)</w:t>
      </w:r>
      <w:r w:rsidR="00767CE6" w:rsidRPr="0066326C">
        <w:rPr>
          <w:color w:val="auto"/>
          <w:sz w:val="24"/>
          <w:szCs w:val="24"/>
        </w:rPr>
        <w:t>; g</w:t>
      </w:r>
      <w:r w:rsidR="00957629" w:rsidRPr="0066326C">
        <w:rPr>
          <w:color w:val="auto"/>
          <w:sz w:val="24"/>
          <w:szCs w:val="24"/>
        </w:rPr>
        <w:t>astrocnemius (GAS)</w:t>
      </w:r>
      <w:r w:rsidR="00767CE6" w:rsidRPr="0066326C">
        <w:rPr>
          <w:color w:val="auto"/>
          <w:sz w:val="24"/>
          <w:szCs w:val="24"/>
        </w:rPr>
        <w:t xml:space="preserve">; </w:t>
      </w:r>
      <w:proofErr w:type="spellStart"/>
      <w:r w:rsidR="00767CE6" w:rsidRPr="0066326C">
        <w:rPr>
          <w:color w:val="auto"/>
          <w:sz w:val="24"/>
          <w:szCs w:val="24"/>
        </w:rPr>
        <w:t>t</w:t>
      </w:r>
      <w:r w:rsidR="00957629" w:rsidRPr="0066326C">
        <w:rPr>
          <w:color w:val="auto"/>
          <w:sz w:val="24"/>
          <w:szCs w:val="24"/>
        </w:rPr>
        <w:t>ibialis</w:t>
      </w:r>
      <w:proofErr w:type="spellEnd"/>
      <w:r w:rsidR="00957629" w:rsidRPr="0066326C">
        <w:rPr>
          <w:color w:val="auto"/>
          <w:sz w:val="24"/>
          <w:szCs w:val="24"/>
        </w:rPr>
        <w:t xml:space="preserve"> </w:t>
      </w:r>
      <w:r w:rsidR="00767CE6" w:rsidRPr="0066326C">
        <w:rPr>
          <w:color w:val="auto"/>
          <w:sz w:val="24"/>
          <w:szCs w:val="24"/>
        </w:rPr>
        <w:t>a</w:t>
      </w:r>
      <w:r w:rsidR="00957629" w:rsidRPr="0066326C">
        <w:rPr>
          <w:color w:val="auto"/>
          <w:sz w:val="24"/>
          <w:szCs w:val="24"/>
        </w:rPr>
        <w:t>nterior (TA)</w:t>
      </w:r>
      <w:r w:rsidR="00E06517" w:rsidRPr="0066326C">
        <w:rPr>
          <w:color w:val="auto"/>
          <w:sz w:val="24"/>
          <w:szCs w:val="24"/>
        </w:rPr>
        <w:t>.</w:t>
      </w:r>
      <w:r w:rsidR="00767CE6" w:rsidRPr="0066326C">
        <w:rPr>
          <w:color w:val="auto"/>
          <w:sz w:val="24"/>
          <w:szCs w:val="24"/>
        </w:rPr>
        <w:t xml:space="preserve"> </w:t>
      </w:r>
      <w:r w:rsidR="00E06517" w:rsidRPr="0066326C">
        <w:rPr>
          <w:color w:val="auto"/>
          <w:sz w:val="24"/>
          <w:szCs w:val="24"/>
        </w:rPr>
        <w:t xml:space="preserve">Following electrode placement </w:t>
      </w:r>
      <w:r w:rsidR="00E06517" w:rsidRPr="0066326C">
        <w:rPr>
          <w:color w:val="auto"/>
          <w:sz w:val="24"/>
          <w:szCs w:val="24"/>
        </w:rPr>
        <w:lastRenderedPageBreak/>
        <w:t xml:space="preserve">volunteers were asked to </w:t>
      </w:r>
      <w:r w:rsidR="006B27F8" w:rsidRPr="0066326C">
        <w:rPr>
          <w:color w:val="auto"/>
          <w:sz w:val="24"/>
          <w:szCs w:val="24"/>
        </w:rPr>
        <w:t>perform</w:t>
      </w:r>
      <w:r w:rsidR="00E06517" w:rsidRPr="0066326C">
        <w:rPr>
          <w:color w:val="auto"/>
          <w:sz w:val="24"/>
          <w:szCs w:val="24"/>
        </w:rPr>
        <w:t xml:space="preserve"> a maximum voluntary contraction</w:t>
      </w:r>
      <w:r w:rsidR="006B27F8" w:rsidRPr="0066326C">
        <w:rPr>
          <w:color w:val="auto"/>
          <w:sz w:val="24"/>
          <w:szCs w:val="24"/>
        </w:rPr>
        <w:t xml:space="preserve"> (MVC)</w:t>
      </w:r>
      <w:r w:rsidR="00E06517" w:rsidRPr="0066326C">
        <w:rPr>
          <w:color w:val="auto"/>
          <w:sz w:val="24"/>
          <w:szCs w:val="24"/>
        </w:rPr>
        <w:t xml:space="preserve"> using </w:t>
      </w:r>
      <w:r w:rsidR="00782119" w:rsidRPr="0066326C">
        <w:rPr>
          <w:color w:val="auto"/>
          <w:sz w:val="24"/>
          <w:szCs w:val="24"/>
        </w:rPr>
        <w:t xml:space="preserve">isometric settings on </w:t>
      </w:r>
      <w:r w:rsidR="00E06517" w:rsidRPr="0066326C">
        <w:rPr>
          <w:color w:val="auto"/>
          <w:sz w:val="24"/>
          <w:szCs w:val="24"/>
        </w:rPr>
        <w:t>an isokinetic dynamometer (</w:t>
      </w:r>
      <w:proofErr w:type="spellStart"/>
      <w:r w:rsidR="00E06517" w:rsidRPr="0066326C">
        <w:rPr>
          <w:color w:val="auto"/>
          <w:sz w:val="24"/>
          <w:szCs w:val="24"/>
        </w:rPr>
        <w:t>Biodex</w:t>
      </w:r>
      <w:proofErr w:type="spellEnd"/>
      <w:r w:rsidR="00E06517" w:rsidRPr="0066326C">
        <w:rPr>
          <w:color w:val="auto"/>
          <w:sz w:val="24"/>
          <w:szCs w:val="24"/>
        </w:rPr>
        <w:t xml:space="preserve"> Medical Systems</w:t>
      </w:r>
      <w:r w:rsidR="00782119" w:rsidRPr="0066326C">
        <w:rPr>
          <w:color w:val="auto"/>
          <w:sz w:val="24"/>
          <w:szCs w:val="24"/>
        </w:rPr>
        <w:t>,</w:t>
      </w:r>
      <w:r w:rsidR="00E06517" w:rsidRPr="0066326C">
        <w:rPr>
          <w:color w:val="auto"/>
          <w:sz w:val="24"/>
          <w:szCs w:val="24"/>
        </w:rPr>
        <w:t xml:space="preserve"> </w:t>
      </w:r>
      <w:r w:rsidR="00782119" w:rsidRPr="0066326C">
        <w:rPr>
          <w:color w:val="auto"/>
          <w:sz w:val="24"/>
          <w:szCs w:val="24"/>
        </w:rPr>
        <w:t>Shirley,</w:t>
      </w:r>
      <w:r w:rsidR="00E06517" w:rsidRPr="0066326C">
        <w:rPr>
          <w:color w:val="auto"/>
          <w:sz w:val="24"/>
          <w:szCs w:val="24"/>
        </w:rPr>
        <w:t xml:space="preserve"> NY)</w:t>
      </w:r>
      <w:r w:rsidR="00231EC4" w:rsidRPr="0066326C">
        <w:rPr>
          <w:color w:val="auto"/>
          <w:sz w:val="24"/>
          <w:szCs w:val="24"/>
        </w:rPr>
        <w:t>.</w:t>
      </w:r>
      <w:r w:rsidR="00E06517" w:rsidRPr="0066326C">
        <w:rPr>
          <w:color w:val="auto"/>
          <w:sz w:val="24"/>
          <w:szCs w:val="24"/>
        </w:rPr>
        <w:t xml:space="preserve"> The trial with the greatest EMG amplitude for the muscle of focus was used</w:t>
      </w:r>
      <w:r w:rsidR="004F0D8B" w:rsidRPr="0066326C">
        <w:rPr>
          <w:color w:val="auto"/>
          <w:sz w:val="24"/>
          <w:szCs w:val="24"/>
        </w:rPr>
        <w:t xml:space="preserve"> later to normalize EMG amplitude during landing</w:t>
      </w:r>
      <w:r w:rsidR="00E06517" w:rsidRPr="0066326C">
        <w:rPr>
          <w:color w:val="auto"/>
          <w:sz w:val="24"/>
          <w:szCs w:val="24"/>
        </w:rPr>
        <w:t xml:space="preserve">. </w:t>
      </w:r>
      <w:r w:rsidR="00767CE6">
        <w:rPr>
          <w:sz w:val="24"/>
          <w:szCs w:val="24"/>
        </w:rPr>
        <w:t>Participants</w:t>
      </w:r>
      <w:r w:rsidR="00A469C0" w:rsidRPr="00767CE6">
        <w:rPr>
          <w:sz w:val="24"/>
          <w:szCs w:val="24"/>
        </w:rPr>
        <w:t xml:space="preserve"> dropped from two plyometric boxes; a tall box (</w:t>
      </w:r>
      <w:r w:rsidR="00A469C0" w:rsidRPr="00321372">
        <w:rPr>
          <w:sz w:val="24"/>
          <w:szCs w:val="24"/>
        </w:rPr>
        <w:t>61</w:t>
      </w:r>
      <w:r w:rsidR="00321372">
        <w:rPr>
          <w:sz w:val="24"/>
          <w:szCs w:val="24"/>
        </w:rPr>
        <w:t>.5</w:t>
      </w:r>
      <w:r w:rsidR="00767CE6">
        <w:rPr>
          <w:sz w:val="24"/>
          <w:szCs w:val="24"/>
        </w:rPr>
        <w:t xml:space="preserve"> c</w:t>
      </w:r>
      <w:r w:rsidR="00A469C0" w:rsidRPr="00767CE6">
        <w:rPr>
          <w:sz w:val="24"/>
          <w:szCs w:val="24"/>
        </w:rPr>
        <w:t>m) and a short box (</w:t>
      </w:r>
      <w:r w:rsidR="00A469C0" w:rsidRPr="00321372">
        <w:rPr>
          <w:sz w:val="24"/>
          <w:szCs w:val="24"/>
        </w:rPr>
        <w:t>30</w:t>
      </w:r>
      <w:r w:rsidR="00767CE6" w:rsidRPr="00321372">
        <w:rPr>
          <w:sz w:val="24"/>
          <w:szCs w:val="24"/>
        </w:rPr>
        <w:t>.</w:t>
      </w:r>
      <w:r w:rsidR="00A469C0" w:rsidRPr="00321372">
        <w:rPr>
          <w:sz w:val="24"/>
          <w:szCs w:val="24"/>
        </w:rPr>
        <w:t>5</w:t>
      </w:r>
      <w:r w:rsidR="00767CE6">
        <w:rPr>
          <w:sz w:val="24"/>
          <w:szCs w:val="24"/>
        </w:rPr>
        <w:t xml:space="preserve"> </w:t>
      </w:r>
      <w:r w:rsidR="00E735DD">
        <w:rPr>
          <w:sz w:val="24"/>
          <w:szCs w:val="24"/>
        </w:rPr>
        <w:t>c</w:t>
      </w:r>
      <w:r w:rsidR="00A469C0" w:rsidRPr="00767CE6">
        <w:rPr>
          <w:sz w:val="24"/>
          <w:szCs w:val="24"/>
        </w:rPr>
        <w:t>m) onto the force plate. In addition to landing on the rigid force platform, they landed on a compliant surface</w:t>
      </w:r>
      <w:r w:rsidR="0079465B">
        <w:rPr>
          <w:sz w:val="24"/>
          <w:szCs w:val="24"/>
        </w:rPr>
        <w:t>, which was a</w:t>
      </w:r>
      <w:r w:rsidR="00654B72">
        <w:rPr>
          <w:sz w:val="24"/>
          <w:szCs w:val="24"/>
        </w:rPr>
        <w:t xml:space="preserve"> visco</w:t>
      </w:r>
      <w:bookmarkStart w:id="0" w:name="_GoBack"/>
      <w:bookmarkEnd w:id="0"/>
      <w:r w:rsidR="00CC39D8">
        <w:rPr>
          <w:sz w:val="24"/>
          <w:szCs w:val="24"/>
        </w:rPr>
        <w:t xml:space="preserve">elastic foam pad </w:t>
      </w:r>
      <w:r w:rsidR="0079465B">
        <w:rPr>
          <w:sz w:val="24"/>
          <w:szCs w:val="24"/>
        </w:rPr>
        <w:t>commonly used to dis</w:t>
      </w:r>
      <w:r w:rsidR="00E9360C">
        <w:rPr>
          <w:sz w:val="24"/>
          <w:szCs w:val="24"/>
        </w:rPr>
        <w:t>rupt proprioceptive feedback</w:t>
      </w:r>
      <w:r w:rsidR="00CC39D8" w:rsidRPr="00CC39D8">
        <w:rPr>
          <w:sz w:val="24"/>
          <w:szCs w:val="24"/>
        </w:rPr>
        <w:t xml:space="preserve"> </w:t>
      </w:r>
      <w:r w:rsidR="00CC39D8">
        <w:rPr>
          <w:sz w:val="24"/>
          <w:szCs w:val="24"/>
        </w:rPr>
        <w:t>(</w:t>
      </w:r>
      <w:proofErr w:type="spellStart"/>
      <w:r w:rsidR="00CC39D8" w:rsidRPr="00CC39D8">
        <w:rPr>
          <w:sz w:val="24"/>
          <w:szCs w:val="24"/>
        </w:rPr>
        <w:t>Airex</w:t>
      </w:r>
      <w:proofErr w:type="spellEnd"/>
      <w:r w:rsidR="00CC39D8" w:rsidRPr="00CC39D8">
        <w:rPr>
          <w:sz w:val="24"/>
          <w:szCs w:val="24"/>
        </w:rPr>
        <w:t xml:space="preserve"> AG</w:t>
      </w:r>
      <w:r w:rsidR="00782119">
        <w:rPr>
          <w:sz w:val="24"/>
          <w:szCs w:val="24"/>
        </w:rPr>
        <w:t xml:space="preserve"> Specialty Foams,</w:t>
      </w:r>
      <w:r w:rsidR="00CC39D8">
        <w:rPr>
          <w:sz w:val="24"/>
          <w:szCs w:val="24"/>
        </w:rPr>
        <w:t xml:space="preserve"> </w:t>
      </w:r>
      <w:r w:rsidR="00CC39D8" w:rsidRPr="00CC39D8">
        <w:rPr>
          <w:sz w:val="24"/>
          <w:szCs w:val="24"/>
        </w:rPr>
        <w:t>Sins</w:t>
      </w:r>
      <w:r w:rsidR="00782119">
        <w:rPr>
          <w:sz w:val="24"/>
          <w:szCs w:val="24"/>
        </w:rPr>
        <w:t>,</w:t>
      </w:r>
      <w:r w:rsidR="00CC39D8">
        <w:rPr>
          <w:sz w:val="24"/>
          <w:szCs w:val="24"/>
        </w:rPr>
        <w:t xml:space="preserve"> </w:t>
      </w:r>
      <w:r w:rsidR="00CC39D8" w:rsidRPr="00CC39D8">
        <w:rPr>
          <w:sz w:val="24"/>
          <w:szCs w:val="24"/>
        </w:rPr>
        <w:t>Switzerland</w:t>
      </w:r>
      <w:r w:rsidR="00CC39D8">
        <w:rPr>
          <w:sz w:val="24"/>
          <w:szCs w:val="24"/>
        </w:rPr>
        <w:t xml:space="preserve">). </w:t>
      </w:r>
      <w:r w:rsidR="00E735DD">
        <w:rPr>
          <w:sz w:val="24"/>
          <w:szCs w:val="24"/>
        </w:rPr>
        <w:t>Fo</w:t>
      </w:r>
      <w:r w:rsidR="00A469C0" w:rsidRPr="00C52162">
        <w:rPr>
          <w:sz w:val="24"/>
          <w:szCs w:val="24"/>
        </w:rPr>
        <w:t>r each condition, participants completed three trials for a total of 12 drops. The trial sequence was randomized.</w:t>
      </w:r>
    </w:p>
    <w:p w:rsidR="00A469C0" w:rsidRDefault="00A469C0" w:rsidP="00A469C0">
      <w:pPr>
        <w:jc w:val="both"/>
        <w:rPr>
          <w:sz w:val="24"/>
          <w:szCs w:val="24"/>
        </w:rPr>
      </w:pPr>
    </w:p>
    <w:p w:rsidR="000B375B" w:rsidRDefault="00595FF0" w:rsidP="00367CB9">
      <w:pPr>
        <w:autoSpaceDE w:val="0"/>
        <w:autoSpaceDN w:val="0"/>
        <w:adjustRightInd w:val="0"/>
        <w:jc w:val="both"/>
        <w:rPr>
          <w:sz w:val="24"/>
          <w:szCs w:val="24"/>
        </w:rPr>
      </w:pPr>
      <w:r>
        <w:rPr>
          <w:sz w:val="24"/>
          <w:szCs w:val="24"/>
        </w:rPr>
        <w:t xml:space="preserve">The landing phase </w:t>
      </w:r>
      <w:r w:rsidR="00BC6BCD">
        <w:rPr>
          <w:sz w:val="24"/>
          <w:szCs w:val="24"/>
        </w:rPr>
        <w:t>wa</w:t>
      </w:r>
      <w:r>
        <w:rPr>
          <w:sz w:val="24"/>
          <w:szCs w:val="24"/>
        </w:rPr>
        <w:t xml:space="preserve">s defined as </w:t>
      </w:r>
      <w:r w:rsidR="00510358">
        <w:rPr>
          <w:sz w:val="24"/>
          <w:szCs w:val="24"/>
        </w:rPr>
        <w:t xml:space="preserve">beginning </w:t>
      </w:r>
      <w:r>
        <w:rPr>
          <w:sz w:val="24"/>
          <w:szCs w:val="24"/>
        </w:rPr>
        <w:t>150</w:t>
      </w:r>
      <w:r w:rsidR="00510358">
        <w:rPr>
          <w:sz w:val="24"/>
          <w:szCs w:val="24"/>
        </w:rPr>
        <w:t xml:space="preserve"> </w:t>
      </w:r>
      <w:r>
        <w:rPr>
          <w:sz w:val="24"/>
          <w:szCs w:val="24"/>
        </w:rPr>
        <w:t>ms prior to initial contact</w:t>
      </w:r>
      <w:r w:rsidR="00510358">
        <w:rPr>
          <w:sz w:val="24"/>
          <w:szCs w:val="24"/>
        </w:rPr>
        <w:t>, and</w:t>
      </w:r>
      <w:r>
        <w:rPr>
          <w:sz w:val="24"/>
          <w:szCs w:val="24"/>
        </w:rPr>
        <w:t xml:space="preserve"> ending when the velocity of the center of mass return</w:t>
      </w:r>
      <w:r w:rsidR="00510358">
        <w:rPr>
          <w:sz w:val="24"/>
          <w:szCs w:val="24"/>
        </w:rPr>
        <w:t>ed</w:t>
      </w:r>
      <w:r>
        <w:rPr>
          <w:sz w:val="24"/>
          <w:szCs w:val="24"/>
        </w:rPr>
        <w:t xml:space="preserve"> to zero. </w:t>
      </w:r>
      <w:r w:rsidR="001F1B15">
        <w:rPr>
          <w:sz w:val="24"/>
          <w:szCs w:val="24"/>
        </w:rPr>
        <w:t xml:space="preserve">DC-bias was removed from the </w:t>
      </w:r>
      <w:r w:rsidR="00A469C0">
        <w:rPr>
          <w:sz w:val="24"/>
          <w:szCs w:val="24"/>
        </w:rPr>
        <w:t xml:space="preserve">EMG </w:t>
      </w:r>
      <w:r w:rsidR="009C71BA">
        <w:rPr>
          <w:sz w:val="24"/>
          <w:szCs w:val="24"/>
        </w:rPr>
        <w:t>signals</w:t>
      </w:r>
      <w:r w:rsidR="001F1B15">
        <w:rPr>
          <w:sz w:val="24"/>
          <w:szCs w:val="24"/>
        </w:rPr>
        <w:t xml:space="preserve">. Then EMG signals were </w:t>
      </w:r>
      <w:r w:rsidR="00C52162">
        <w:rPr>
          <w:sz w:val="24"/>
          <w:szCs w:val="24"/>
        </w:rPr>
        <w:t xml:space="preserve">full-wave rectified </w:t>
      </w:r>
      <w:r w:rsidR="00A40CE0">
        <w:rPr>
          <w:sz w:val="24"/>
          <w:szCs w:val="24"/>
        </w:rPr>
        <w:t>low-pass filtered</w:t>
      </w:r>
      <w:r w:rsidR="001F1B15">
        <w:rPr>
          <w:sz w:val="24"/>
          <w:szCs w:val="24"/>
        </w:rPr>
        <w:t xml:space="preserve"> (cut-off 15 </w:t>
      </w:r>
      <w:r w:rsidR="001F1B15" w:rsidRPr="0066326C">
        <w:rPr>
          <w:color w:val="auto"/>
          <w:sz w:val="24"/>
          <w:szCs w:val="24"/>
        </w:rPr>
        <w:t>Hz)</w:t>
      </w:r>
      <w:r w:rsidR="00E06517" w:rsidRPr="0066326C">
        <w:rPr>
          <w:color w:val="auto"/>
          <w:sz w:val="24"/>
          <w:szCs w:val="24"/>
        </w:rPr>
        <w:t>, and normalized to the appropriate MVC</w:t>
      </w:r>
      <w:r w:rsidR="00C52162" w:rsidRPr="0066326C">
        <w:rPr>
          <w:color w:val="auto"/>
          <w:sz w:val="24"/>
          <w:szCs w:val="24"/>
        </w:rPr>
        <w:t xml:space="preserve">.  </w:t>
      </w:r>
      <w:r w:rsidR="00FD4DD3" w:rsidRPr="0066326C">
        <w:rPr>
          <w:color w:val="auto"/>
          <w:sz w:val="24"/>
          <w:szCs w:val="24"/>
        </w:rPr>
        <w:t xml:space="preserve">  </w:t>
      </w:r>
      <w:r w:rsidR="007C4671">
        <w:rPr>
          <w:sz w:val="24"/>
          <w:szCs w:val="24"/>
        </w:rPr>
        <w:t>Kinematic data were computed using VICON’s plug-in-gait model</w:t>
      </w:r>
      <w:r w:rsidR="00E06517">
        <w:rPr>
          <w:sz w:val="24"/>
          <w:szCs w:val="24"/>
        </w:rPr>
        <w:t xml:space="preserve"> (VICON, Denver, CO</w:t>
      </w:r>
      <w:r w:rsidR="00FD4DD3">
        <w:rPr>
          <w:sz w:val="24"/>
          <w:szCs w:val="24"/>
        </w:rPr>
        <w:t>)</w:t>
      </w:r>
      <w:r w:rsidR="007C4671">
        <w:rPr>
          <w:sz w:val="24"/>
          <w:szCs w:val="24"/>
        </w:rPr>
        <w:t>.</w:t>
      </w:r>
      <w:r w:rsidR="007C5DBA">
        <w:rPr>
          <w:sz w:val="24"/>
          <w:szCs w:val="24"/>
        </w:rPr>
        <w:t xml:space="preserve"> </w:t>
      </w:r>
      <w:r w:rsidR="00F072EB">
        <w:rPr>
          <w:sz w:val="24"/>
          <w:szCs w:val="24"/>
        </w:rPr>
        <w:t>Muscle c</w:t>
      </w:r>
      <w:r w:rsidR="006D3745">
        <w:rPr>
          <w:sz w:val="24"/>
          <w:szCs w:val="24"/>
        </w:rPr>
        <w:t xml:space="preserve">o-activation groups were chosen based on primary </w:t>
      </w:r>
      <w:r w:rsidR="007C4671">
        <w:rPr>
          <w:sz w:val="24"/>
          <w:szCs w:val="24"/>
        </w:rPr>
        <w:t xml:space="preserve">muscle functions </w:t>
      </w:r>
      <w:r w:rsidR="006D3745">
        <w:rPr>
          <w:sz w:val="24"/>
          <w:szCs w:val="24"/>
        </w:rPr>
        <w:t>at the joints of interest. G</w:t>
      </w:r>
      <w:r w:rsidR="000B3586">
        <w:rPr>
          <w:sz w:val="24"/>
          <w:szCs w:val="24"/>
        </w:rPr>
        <w:t>AS</w:t>
      </w:r>
      <w:r w:rsidR="006D3745">
        <w:rPr>
          <w:sz w:val="24"/>
          <w:szCs w:val="24"/>
        </w:rPr>
        <w:t xml:space="preserve"> and </w:t>
      </w:r>
      <w:r w:rsidR="000B3586">
        <w:rPr>
          <w:sz w:val="24"/>
          <w:szCs w:val="24"/>
        </w:rPr>
        <w:t>TA</w:t>
      </w:r>
      <w:r w:rsidR="006D3745">
        <w:rPr>
          <w:sz w:val="24"/>
          <w:szCs w:val="24"/>
        </w:rPr>
        <w:t xml:space="preserve"> were examined </w:t>
      </w:r>
      <w:r w:rsidR="00F072EB">
        <w:rPr>
          <w:sz w:val="24"/>
          <w:szCs w:val="24"/>
        </w:rPr>
        <w:t>because of</w:t>
      </w:r>
      <w:r w:rsidR="006D3745">
        <w:rPr>
          <w:sz w:val="24"/>
          <w:szCs w:val="24"/>
        </w:rPr>
        <w:t xml:space="preserve"> their actions at the ankle joint. RF, VL</w:t>
      </w:r>
      <w:r w:rsidR="00225D0B">
        <w:rPr>
          <w:sz w:val="24"/>
          <w:szCs w:val="24"/>
        </w:rPr>
        <w:t>,</w:t>
      </w:r>
      <w:r w:rsidR="006D3745">
        <w:rPr>
          <w:sz w:val="24"/>
          <w:szCs w:val="24"/>
        </w:rPr>
        <w:t xml:space="preserve"> and MH were </w:t>
      </w:r>
      <w:r w:rsidR="00F072EB">
        <w:rPr>
          <w:sz w:val="24"/>
          <w:szCs w:val="24"/>
        </w:rPr>
        <w:t xml:space="preserve">examined because of hip and knee actions, and </w:t>
      </w:r>
      <w:r w:rsidR="000B3586">
        <w:rPr>
          <w:sz w:val="24"/>
          <w:szCs w:val="24"/>
        </w:rPr>
        <w:t>all muscles that cross the knee joint were included</w:t>
      </w:r>
      <w:r w:rsidR="00E21166">
        <w:rPr>
          <w:sz w:val="24"/>
          <w:szCs w:val="24"/>
        </w:rPr>
        <w:t xml:space="preserve"> in the third co-activation measure (</w:t>
      </w:r>
      <w:r w:rsidR="000B3586">
        <w:rPr>
          <w:sz w:val="24"/>
          <w:szCs w:val="24"/>
        </w:rPr>
        <w:t>RF, VL, MH</w:t>
      </w:r>
      <w:r w:rsidR="00225D0B">
        <w:rPr>
          <w:sz w:val="24"/>
          <w:szCs w:val="24"/>
        </w:rPr>
        <w:t>,</w:t>
      </w:r>
      <w:r w:rsidR="000B3586">
        <w:rPr>
          <w:sz w:val="24"/>
          <w:szCs w:val="24"/>
        </w:rPr>
        <w:t xml:space="preserve"> and GAS</w:t>
      </w:r>
      <w:r w:rsidR="00E21166">
        <w:rPr>
          <w:sz w:val="24"/>
          <w:szCs w:val="24"/>
        </w:rPr>
        <w:t>)</w:t>
      </w:r>
      <w:r w:rsidR="000B3586">
        <w:rPr>
          <w:sz w:val="24"/>
          <w:szCs w:val="24"/>
        </w:rPr>
        <w:t xml:space="preserve">. </w:t>
      </w:r>
      <w:r w:rsidR="00C52162" w:rsidRPr="00C52162">
        <w:rPr>
          <w:sz w:val="24"/>
          <w:szCs w:val="24"/>
        </w:rPr>
        <w:t xml:space="preserve">Muscle onset and cessation were identified manually by a single experimenter </w:t>
      </w:r>
      <w:r w:rsidR="00C52162">
        <w:rPr>
          <w:sz w:val="24"/>
          <w:szCs w:val="24"/>
        </w:rPr>
        <w:t>and</w:t>
      </w:r>
      <w:r w:rsidR="00C52162" w:rsidRPr="00C52162">
        <w:rPr>
          <w:sz w:val="24"/>
          <w:szCs w:val="24"/>
        </w:rPr>
        <w:t xml:space="preserve"> durations </w:t>
      </w:r>
      <w:r w:rsidR="00C52162">
        <w:rPr>
          <w:sz w:val="24"/>
          <w:szCs w:val="24"/>
        </w:rPr>
        <w:t>of</w:t>
      </w:r>
      <w:r w:rsidR="00C52162" w:rsidRPr="00C52162">
        <w:rPr>
          <w:sz w:val="24"/>
          <w:szCs w:val="24"/>
        </w:rPr>
        <w:t xml:space="preserve"> co</w:t>
      </w:r>
      <w:r w:rsidR="00A11A27">
        <w:rPr>
          <w:sz w:val="24"/>
          <w:szCs w:val="24"/>
        </w:rPr>
        <w:t>-</w:t>
      </w:r>
      <w:r w:rsidR="00C52162" w:rsidRPr="00C52162">
        <w:rPr>
          <w:sz w:val="24"/>
          <w:szCs w:val="24"/>
        </w:rPr>
        <w:t>activation were calculated</w:t>
      </w:r>
      <w:r w:rsidR="00C52162">
        <w:rPr>
          <w:sz w:val="24"/>
          <w:szCs w:val="24"/>
        </w:rPr>
        <w:t xml:space="preserve"> </w:t>
      </w:r>
      <w:r w:rsidR="00EA1B48">
        <w:rPr>
          <w:sz w:val="24"/>
          <w:szCs w:val="24"/>
        </w:rPr>
        <w:t xml:space="preserve">using custom software </w:t>
      </w:r>
      <w:r w:rsidR="00EA1B48" w:rsidRPr="008D4262">
        <w:rPr>
          <w:sz w:val="24"/>
          <w:szCs w:val="24"/>
        </w:rPr>
        <w:t xml:space="preserve">(MATLAB r2010a, </w:t>
      </w:r>
      <w:proofErr w:type="spellStart"/>
      <w:r w:rsidR="00EA1B48" w:rsidRPr="008D4262">
        <w:rPr>
          <w:sz w:val="24"/>
          <w:szCs w:val="24"/>
        </w:rPr>
        <w:t>MathWorks</w:t>
      </w:r>
      <w:proofErr w:type="spellEnd"/>
      <w:r w:rsidR="00EA1B48">
        <w:rPr>
          <w:sz w:val="24"/>
          <w:szCs w:val="24"/>
        </w:rPr>
        <w:t>, Lowell, MA)</w:t>
      </w:r>
      <w:r w:rsidR="00A11A27">
        <w:rPr>
          <w:sz w:val="24"/>
          <w:szCs w:val="24"/>
        </w:rPr>
        <w:t>.</w:t>
      </w:r>
      <w:r w:rsidR="003B7980">
        <w:rPr>
          <w:sz w:val="24"/>
          <w:szCs w:val="24"/>
        </w:rPr>
        <w:t xml:space="preserve"> </w:t>
      </w:r>
      <w:r w:rsidR="007C5DBA">
        <w:rPr>
          <w:sz w:val="24"/>
          <w:szCs w:val="24"/>
        </w:rPr>
        <w:t>Two-way repeated measures ANOVAs were used t</w:t>
      </w:r>
      <w:r w:rsidR="00A469C0">
        <w:rPr>
          <w:sz w:val="24"/>
          <w:szCs w:val="24"/>
        </w:rPr>
        <w:t xml:space="preserve">o </w:t>
      </w:r>
      <w:r w:rsidR="00C52162">
        <w:rPr>
          <w:sz w:val="24"/>
          <w:szCs w:val="24"/>
        </w:rPr>
        <w:t xml:space="preserve">determine differences in joint angles at landing and muscle co-activation between </w:t>
      </w:r>
      <w:r w:rsidR="00A469C0">
        <w:rPr>
          <w:sz w:val="24"/>
          <w:szCs w:val="24"/>
        </w:rPr>
        <w:t xml:space="preserve">surface </w:t>
      </w:r>
      <w:r w:rsidR="00C52162">
        <w:rPr>
          <w:sz w:val="24"/>
          <w:szCs w:val="24"/>
        </w:rPr>
        <w:t xml:space="preserve">conditions </w:t>
      </w:r>
      <w:r w:rsidR="00D23FEF">
        <w:rPr>
          <w:sz w:val="24"/>
          <w:szCs w:val="24"/>
        </w:rPr>
        <w:t xml:space="preserve">and </w:t>
      </w:r>
      <w:r w:rsidR="009B4B07">
        <w:rPr>
          <w:sz w:val="24"/>
          <w:szCs w:val="24"/>
        </w:rPr>
        <w:t>drop</w:t>
      </w:r>
      <w:r w:rsidR="00C52162">
        <w:rPr>
          <w:sz w:val="24"/>
          <w:szCs w:val="24"/>
        </w:rPr>
        <w:t xml:space="preserve"> </w:t>
      </w:r>
      <w:r w:rsidR="00D23FEF">
        <w:rPr>
          <w:sz w:val="24"/>
          <w:szCs w:val="24"/>
        </w:rPr>
        <w:t>height</w:t>
      </w:r>
      <w:r w:rsidR="007C5DBA">
        <w:rPr>
          <w:sz w:val="24"/>
          <w:szCs w:val="24"/>
        </w:rPr>
        <w:t>.</w:t>
      </w:r>
      <w:r w:rsidR="003E7398" w:rsidRPr="003E7398">
        <w:rPr>
          <w:sz w:val="24"/>
          <w:szCs w:val="24"/>
        </w:rPr>
        <w:t xml:space="preserve"> </w:t>
      </w:r>
      <w:r w:rsidR="003E7398">
        <w:rPr>
          <w:sz w:val="24"/>
          <w:szCs w:val="24"/>
        </w:rPr>
        <w:t>Significant (</w:t>
      </w:r>
      <w:r w:rsidR="003E7398">
        <w:rPr>
          <w:i/>
          <w:sz w:val="24"/>
          <w:szCs w:val="24"/>
        </w:rPr>
        <w:t>p</w:t>
      </w:r>
      <w:r w:rsidR="003E7398">
        <w:rPr>
          <w:sz w:val="24"/>
          <w:szCs w:val="24"/>
        </w:rPr>
        <w:t>&lt; .05) results are reported</w:t>
      </w:r>
      <w:r w:rsidR="003E7398" w:rsidRPr="006A1A99">
        <w:rPr>
          <w:sz w:val="24"/>
          <w:szCs w:val="24"/>
        </w:rPr>
        <w:t>.</w:t>
      </w:r>
      <w:r w:rsidR="003E7398">
        <w:rPr>
          <w:sz w:val="24"/>
          <w:szCs w:val="24"/>
        </w:rPr>
        <w:t xml:space="preserve"> </w:t>
      </w:r>
    </w:p>
    <w:p w:rsidR="00E208A9" w:rsidRDefault="00E208A9" w:rsidP="00A469C0">
      <w:pPr>
        <w:jc w:val="both"/>
        <w:rPr>
          <w:sz w:val="24"/>
          <w:szCs w:val="24"/>
        </w:rPr>
      </w:pPr>
    </w:p>
    <w:p w:rsidR="000B375B" w:rsidRDefault="000B375B">
      <w:pPr>
        <w:pStyle w:val="Heading1"/>
        <w:jc w:val="left"/>
        <w:rPr>
          <w:b/>
          <w:bCs/>
          <w:sz w:val="24"/>
          <w:szCs w:val="24"/>
        </w:rPr>
      </w:pPr>
      <w:r>
        <w:rPr>
          <w:b/>
          <w:bCs/>
          <w:sz w:val="24"/>
          <w:szCs w:val="24"/>
        </w:rPr>
        <w:lastRenderedPageBreak/>
        <w:t>RESULTS AND DISCUSSION</w:t>
      </w:r>
    </w:p>
    <w:p w:rsidR="00C52162" w:rsidRDefault="00C52162" w:rsidP="007C0BB2">
      <w:pPr>
        <w:jc w:val="both"/>
        <w:rPr>
          <w:sz w:val="24"/>
          <w:szCs w:val="24"/>
        </w:rPr>
      </w:pPr>
    </w:p>
    <w:p w:rsidR="00E606CC" w:rsidRDefault="00EA4496" w:rsidP="00D23FEF">
      <w:pPr>
        <w:jc w:val="both"/>
        <w:rPr>
          <w:sz w:val="24"/>
          <w:szCs w:val="24"/>
        </w:rPr>
      </w:pPr>
      <w:r w:rsidRPr="003B7980">
        <w:rPr>
          <w:sz w:val="24"/>
          <w:szCs w:val="24"/>
        </w:rPr>
        <w:t xml:space="preserve">Regarding lower extremity joint angles at </w:t>
      </w:r>
      <w:r w:rsidR="007C0BB2" w:rsidRPr="007119CF">
        <w:rPr>
          <w:sz w:val="24"/>
        </w:rPr>
        <w:t>contact</w:t>
      </w:r>
      <w:r w:rsidR="000E1AAD">
        <w:rPr>
          <w:sz w:val="24"/>
        </w:rPr>
        <w:t>,</w:t>
      </w:r>
      <w:r w:rsidR="007C5DBA">
        <w:rPr>
          <w:sz w:val="24"/>
        </w:rPr>
        <w:t xml:space="preserve"> </w:t>
      </w:r>
      <w:r w:rsidR="000E1AAD">
        <w:rPr>
          <w:sz w:val="24"/>
        </w:rPr>
        <w:t>s</w:t>
      </w:r>
      <w:r w:rsidR="00E75A59">
        <w:rPr>
          <w:sz w:val="24"/>
          <w:szCs w:val="24"/>
        </w:rPr>
        <w:t xml:space="preserve">ignificant </w:t>
      </w:r>
      <w:r w:rsidR="00413B34">
        <w:rPr>
          <w:bCs/>
          <w:sz w:val="24"/>
          <w:szCs w:val="24"/>
        </w:rPr>
        <w:t xml:space="preserve">differences </w:t>
      </w:r>
      <w:r w:rsidR="00413B34">
        <w:rPr>
          <w:sz w:val="24"/>
          <w:szCs w:val="24"/>
        </w:rPr>
        <w:t>in</w:t>
      </w:r>
      <w:r w:rsidR="000E1AAD">
        <w:rPr>
          <w:sz w:val="24"/>
          <w:szCs w:val="24"/>
        </w:rPr>
        <w:t xml:space="preserve"> </w:t>
      </w:r>
      <w:r w:rsidR="00E63AE7" w:rsidRPr="003B7980">
        <w:rPr>
          <w:sz w:val="24"/>
          <w:szCs w:val="24"/>
        </w:rPr>
        <w:t xml:space="preserve">hip </w:t>
      </w:r>
      <w:r w:rsidR="00827108" w:rsidRPr="00413B34">
        <w:rPr>
          <w:bCs/>
          <w:sz w:val="24"/>
          <w:szCs w:val="24"/>
        </w:rPr>
        <w:t>(</w:t>
      </w:r>
      <w:r w:rsidR="00827108" w:rsidRPr="00413B34">
        <w:rPr>
          <w:i/>
          <w:iCs/>
          <w:sz w:val="24"/>
          <w:szCs w:val="24"/>
        </w:rPr>
        <w:t>F</w:t>
      </w:r>
      <w:r w:rsidR="00827108" w:rsidRPr="005C4FFF">
        <w:rPr>
          <w:sz w:val="24"/>
          <w:szCs w:val="24"/>
          <w:vertAlign w:val="subscript"/>
        </w:rPr>
        <w:t>1,</w:t>
      </w:r>
      <w:r w:rsidR="00413B34" w:rsidRPr="005C4FFF">
        <w:rPr>
          <w:sz w:val="24"/>
          <w:szCs w:val="24"/>
          <w:vertAlign w:val="subscript"/>
        </w:rPr>
        <w:t>13</w:t>
      </w:r>
      <w:r w:rsidR="004D435E">
        <w:rPr>
          <w:sz w:val="24"/>
          <w:szCs w:val="24"/>
          <w:vertAlign w:val="subscript"/>
        </w:rPr>
        <w:t xml:space="preserve"> </w:t>
      </w:r>
      <w:r w:rsidR="00827108" w:rsidRPr="00413B34">
        <w:rPr>
          <w:sz w:val="24"/>
          <w:szCs w:val="24"/>
        </w:rPr>
        <w:t>=</w:t>
      </w:r>
      <w:r w:rsidR="00413B34">
        <w:rPr>
          <w:sz w:val="24"/>
          <w:szCs w:val="24"/>
        </w:rPr>
        <w:t xml:space="preserve"> </w:t>
      </w:r>
      <w:r w:rsidR="00827108" w:rsidRPr="00413B34">
        <w:rPr>
          <w:sz w:val="24"/>
          <w:szCs w:val="24"/>
        </w:rPr>
        <w:t xml:space="preserve">6.84, </w:t>
      </w:r>
      <w:r w:rsidR="00827108" w:rsidRPr="00413B34">
        <w:rPr>
          <w:i/>
          <w:iCs/>
          <w:sz w:val="24"/>
          <w:szCs w:val="24"/>
        </w:rPr>
        <w:t>p</w:t>
      </w:r>
      <w:r w:rsidR="004D435E">
        <w:rPr>
          <w:i/>
          <w:iCs/>
          <w:sz w:val="24"/>
          <w:szCs w:val="24"/>
        </w:rPr>
        <w:t xml:space="preserve"> </w:t>
      </w:r>
      <w:r w:rsidR="00827108" w:rsidRPr="00413B34">
        <w:rPr>
          <w:sz w:val="24"/>
          <w:szCs w:val="24"/>
        </w:rPr>
        <w:t>=</w:t>
      </w:r>
      <w:r w:rsidR="00413B34">
        <w:rPr>
          <w:sz w:val="24"/>
          <w:szCs w:val="24"/>
        </w:rPr>
        <w:t xml:space="preserve"> </w:t>
      </w:r>
      <w:r w:rsidR="00827108" w:rsidRPr="00413B34">
        <w:rPr>
          <w:sz w:val="24"/>
          <w:szCs w:val="24"/>
        </w:rPr>
        <w:t>.021)</w:t>
      </w:r>
      <w:r w:rsidR="000E1AAD">
        <w:rPr>
          <w:sz w:val="24"/>
          <w:szCs w:val="24"/>
        </w:rPr>
        <w:t xml:space="preserve"> and knee angles</w:t>
      </w:r>
      <w:r w:rsidR="007C5DBA" w:rsidRPr="007C5DBA">
        <w:rPr>
          <w:bCs/>
          <w:sz w:val="24"/>
          <w:szCs w:val="24"/>
        </w:rPr>
        <w:t xml:space="preserve"> </w:t>
      </w:r>
      <w:r w:rsidR="000E1AAD">
        <w:rPr>
          <w:bCs/>
          <w:sz w:val="24"/>
          <w:szCs w:val="24"/>
        </w:rPr>
        <w:t>(</w:t>
      </w:r>
      <w:r w:rsidR="000E1AAD" w:rsidRPr="007E3162">
        <w:rPr>
          <w:i/>
          <w:iCs/>
          <w:sz w:val="24"/>
          <w:szCs w:val="24"/>
        </w:rPr>
        <w:t>F</w:t>
      </w:r>
      <w:r w:rsidR="000E1AAD" w:rsidRPr="005C4FFF">
        <w:rPr>
          <w:sz w:val="24"/>
          <w:szCs w:val="24"/>
          <w:vertAlign w:val="subscript"/>
        </w:rPr>
        <w:t>1,13</w:t>
      </w:r>
      <w:r w:rsidR="004D435E">
        <w:rPr>
          <w:sz w:val="24"/>
          <w:szCs w:val="24"/>
        </w:rPr>
        <w:t xml:space="preserve"> </w:t>
      </w:r>
      <w:r w:rsidR="000E1AAD">
        <w:rPr>
          <w:sz w:val="24"/>
          <w:szCs w:val="24"/>
        </w:rPr>
        <w:t>= 8.09</w:t>
      </w:r>
      <w:r w:rsidR="000E1AAD" w:rsidRPr="007E3162">
        <w:rPr>
          <w:sz w:val="24"/>
          <w:szCs w:val="24"/>
        </w:rPr>
        <w:t>,</w:t>
      </w:r>
      <w:r w:rsidR="000E1AAD">
        <w:rPr>
          <w:sz w:val="24"/>
          <w:szCs w:val="24"/>
        </w:rPr>
        <w:t xml:space="preserve"> </w:t>
      </w:r>
      <w:r w:rsidR="000E1AAD" w:rsidRPr="007E3162">
        <w:rPr>
          <w:i/>
          <w:iCs/>
          <w:sz w:val="24"/>
          <w:szCs w:val="24"/>
        </w:rPr>
        <w:t>p</w:t>
      </w:r>
      <w:r w:rsidR="004D435E">
        <w:rPr>
          <w:i/>
          <w:iCs/>
          <w:sz w:val="24"/>
          <w:szCs w:val="24"/>
        </w:rPr>
        <w:t xml:space="preserve"> </w:t>
      </w:r>
      <w:r w:rsidR="000E1AAD" w:rsidRPr="007E3162">
        <w:rPr>
          <w:sz w:val="24"/>
          <w:szCs w:val="24"/>
        </w:rPr>
        <w:t>=.</w:t>
      </w:r>
      <w:r w:rsidR="000E1AAD">
        <w:rPr>
          <w:sz w:val="24"/>
          <w:szCs w:val="24"/>
        </w:rPr>
        <w:t>014</w:t>
      </w:r>
      <w:r w:rsidR="000E1AAD">
        <w:rPr>
          <w:bCs/>
          <w:sz w:val="24"/>
          <w:szCs w:val="24"/>
        </w:rPr>
        <w:t xml:space="preserve">) </w:t>
      </w:r>
      <w:r w:rsidR="00041BCC">
        <w:rPr>
          <w:bCs/>
          <w:sz w:val="24"/>
          <w:szCs w:val="24"/>
        </w:rPr>
        <w:t xml:space="preserve">were found </w:t>
      </w:r>
      <w:r w:rsidR="00413B34">
        <w:rPr>
          <w:bCs/>
          <w:sz w:val="24"/>
          <w:szCs w:val="24"/>
        </w:rPr>
        <w:t>for</w:t>
      </w:r>
      <w:r w:rsidR="007C5DBA">
        <w:rPr>
          <w:bCs/>
          <w:sz w:val="24"/>
          <w:szCs w:val="24"/>
        </w:rPr>
        <w:t xml:space="preserve"> surface conditions, </w:t>
      </w:r>
      <w:r w:rsidR="00413B34">
        <w:rPr>
          <w:bCs/>
          <w:sz w:val="24"/>
          <w:szCs w:val="24"/>
        </w:rPr>
        <w:t>suggesting participants</w:t>
      </w:r>
      <w:r w:rsidR="000E1AAD">
        <w:rPr>
          <w:bCs/>
          <w:sz w:val="24"/>
          <w:szCs w:val="24"/>
        </w:rPr>
        <w:t>’</w:t>
      </w:r>
      <w:r w:rsidR="00413B34">
        <w:rPr>
          <w:bCs/>
          <w:sz w:val="24"/>
          <w:szCs w:val="24"/>
        </w:rPr>
        <w:t xml:space="preserve"> hip </w:t>
      </w:r>
      <w:r w:rsidR="00E63AE7" w:rsidRPr="003B7980">
        <w:rPr>
          <w:sz w:val="24"/>
          <w:szCs w:val="24"/>
        </w:rPr>
        <w:t>and knee joints were more flexed when landing on a rigid surface</w:t>
      </w:r>
      <w:r w:rsidR="00041BCC">
        <w:rPr>
          <w:sz w:val="24"/>
          <w:szCs w:val="24"/>
        </w:rPr>
        <w:t xml:space="preserve"> </w:t>
      </w:r>
      <w:r w:rsidR="00A764BA">
        <w:rPr>
          <w:sz w:val="24"/>
          <w:szCs w:val="24"/>
        </w:rPr>
        <w:t>(</w:t>
      </w:r>
      <w:r w:rsidR="00041BCC">
        <w:rPr>
          <w:sz w:val="24"/>
          <w:szCs w:val="24"/>
        </w:rPr>
        <w:t>Figure 1)</w:t>
      </w:r>
      <w:r w:rsidR="00413B34">
        <w:rPr>
          <w:bCs/>
          <w:sz w:val="24"/>
          <w:szCs w:val="24"/>
        </w:rPr>
        <w:t xml:space="preserve">. </w:t>
      </w:r>
      <w:r w:rsidR="00E63AE7" w:rsidRPr="003B7980">
        <w:rPr>
          <w:sz w:val="24"/>
          <w:szCs w:val="24"/>
        </w:rPr>
        <w:t>This is cons</w:t>
      </w:r>
      <w:r w:rsidR="000A343A">
        <w:rPr>
          <w:sz w:val="24"/>
          <w:szCs w:val="24"/>
        </w:rPr>
        <w:t>istent with previous findings [4</w:t>
      </w:r>
      <w:r w:rsidR="00E63AE7" w:rsidRPr="003B7980">
        <w:rPr>
          <w:sz w:val="24"/>
          <w:szCs w:val="24"/>
        </w:rPr>
        <w:t xml:space="preserve">] and </w:t>
      </w:r>
      <w:r w:rsidR="00DC0547">
        <w:rPr>
          <w:sz w:val="24"/>
          <w:szCs w:val="24"/>
        </w:rPr>
        <w:t>Lee</w:t>
      </w:r>
      <w:r w:rsidR="00E63AE7" w:rsidRPr="003B7980">
        <w:rPr>
          <w:sz w:val="24"/>
          <w:szCs w:val="24"/>
        </w:rPr>
        <w:t xml:space="preserve"> et al. [</w:t>
      </w:r>
      <w:r w:rsidR="000A343A">
        <w:rPr>
          <w:sz w:val="24"/>
          <w:szCs w:val="24"/>
        </w:rPr>
        <w:t>5</w:t>
      </w:r>
      <w:r w:rsidR="00E63AE7" w:rsidRPr="003B7980">
        <w:rPr>
          <w:sz w:val="24"/>
          <w:szCs w:val="24"/>
        </w:rPr>
        <w:t xml:space="preserve">] suggest </w:t>
      </w:r>
      <w:r w:rsidR="000012A9">
        <w:rPr>
          <w:sz w:val="24"/>
          <w:szCs w:val="24"/>
        </w:rPr>
        <w:t>this strategy</w:t>
      </w:r>
      <w:r w:rsidR="000012A9" w:rsidRPr="003B7980">
        <w:rPr>
          <w:sz w:val="24"/>
          <w:szCs w:val="24"/>
        </w:rPr>
        <w:t xml:space="preserve"> may be </w:t>
      </w:r>
      <w:r w:rsidR="000012A9">
        <w:rPr>
          <w:sz w:val="24"/>
          <w:szCs w:val="24"/>
        </w:rPr>
        <w:t xml:space="preserve">used to aid in </w:t>
      </w:r>
      <w:r w:rsidR="00E63AE7" w:rsidRPr="003B7980">
        <w:rPr>
          <w:sz w:val="24"/>
          <w:szCs w:val="24"/>
        </w:rPr>
        <w:t>reduc</w:t>
      </w:r>
      <w:r w:rsidR="000012A9">
        <w:rPr>
          <w:sz w:val="24"/>
          <w:szCs w:val="24"/>
        </w:rPr>
        <w:t>ing</w:t>
      </w:r>
      <w:r w:rsidR="00E63AE7" w:rsidRPr="003B7980">
        <w:rPr>
          <w:sz w:val="24"/>
          <w:szCs w:val="24"/>
        </w:rPr>
        <w:t xml:space="preserve"> </w:t>
      </w:r>
      <w:r w:rsidR="000012A9">
        <w:rPr>
          <w:sz w:val="24"/>
          <w:szCs w:val="24"/>
        </w:rPr>
        <w:t>the force experienced by increasing the duration of landing</w:t>
      </w:r>
      <w:r w:rsidR="001F137F">
        <w:rPr>
          <w:sz w:val="24"/>
          <w:szCs w:val="24"/>
        </w:rPr>
        <w:t>.</w:t>
      </w:r>
      <w:r w:rsidR="00E63AE7" w:rsidRPr="003B7980">
        <w:rPr>
          <w:sz w:val="24"/>
          <w:szCs w:val="24"/>
        </w:rPr>
        <w:t xml:space="preserve"> </w:t>
      </w:r>
      <w:r w:rsidR="00413B34" w:rsidRPr="003B7980">
        <w:rPr>
          <w:sz w:val="24"/>
          <w:szCs w:val="24"/>
        </w:rPr>
        <w:t>A</w:t>
      </w:r>
      <w:r w:rsidR="00E63AE7" w:rsidRPr="003B7980">
        <w:rPr>
          <w:sz w:val="24"/>
          <w:szCs w:val="24"/>
        </w:rPr>
        <w:t>t the a</w:t>
      </w:r>
      <w:r w:rsidR="00413B34" w:rsidRPr="003B7980">
        <w:rPr>
          <w:sz w:val="24"/>
          <w:szCs w:val="24"/>
        </w:rPr>
        <w:t>nkle</w:t>
      </w:r>
      <w:r w:rsidR="00E63AE7" w:rsidRPr="003B7980">
        <w:rPr>
          <w:sz w:val="24"/>
          <w:szCs w:val="24"/>
        </w:rPr>
        <w:t>, a significant</w:t>
      </w:r>
      <w:r w:rsidR="00413B34" w:rsidRPr="003B7980">
        <w:rPr>
          <w:sz w:val="24"/>
          <w:szCs w:val="24"/>
        </w:rPr>
        <w:t xml:space="preserve"> </w:t>
      </w:r>
      <w:r w:rsidR="00CE401F" w:rsidRPr="003B7980">
        <w:rPr>
          <w:sz w:val="24"/>
          <w:szCs w:val="24"/>
        </w:rPr>
        <w:t xml:space="preserve">main effect </w:t>
      </w:r>
      <w:r w:rsidR="00E63AE7" w:rsidRPr="003B7980">
        <w:rPr>
          <w:sz w:val="24"/>
          <w:szCs w:val="24"/>
        </w:rPr>
        <w:t>was identified</w:t>
      </w:r>
      <w:r w:rsidR="00CE401F" w:rsidRPr="003B7980">
        <w:rPr>
          <w:sz w:val="24"/>
          <w:szCs w:val="24"/>
        </w:rPr>
        <w:t xml:space="preserve"> for drop height and an interaction was found</w:t>
      </w:r>
      <w:r w:rsidR="00CE401F" w:rsidRPr="00116514">
        <w:rPr>
          <w:sz w:val="24"/>
          <w:szCs w:val="24"/>
        </w:rPr>
        <w:t xml:space="preserve">.  </w:t>
      </w:r>
      <w:r w:rsidR="00C85330">
        <w:rPr>
          <w:sz w:val="24"/>
          <w:szCs w:val="24"/>
        </w:rPr>
        <w:t>Thus, t</w:t>
      </w:r>
      <w:r w:rsidR="00CE401F" w:rsidRPr="00116514">
        <w:rPr>
          <w:sz w:val="24"/>
          <w:szCs w:val="24"/>
        </w:rPr>
        <w:t xml:space="preserve">he increase in ankle </w:t>
      </w:r>
      <w:proofErr w:type="spellStart"/>
      <w:r w:rsidR="00CE401F" w:rsidRPr="00116514">
        <w:rPr>
          <w:sz w:val="24"/>
          <w:szCs w:val="24"/>
        </w:rPr>
        <w:t>plantarflexion</w:t>
      </w:r>
      <w:proofErr w:type="spellEnd"/>
      <w:r w:rsidR="00CE401F" w:rsidRPr="00116514">
        <w:rPr>
          <w:sz w:val="24"/>
          <w:szCs w:val="24"/>
        </w:rPr>
        <w:t xml:space="preserve"> from </w:t>
      </w:r>
      <w:r w:rsidR="00963D0F">
        <w:rPr>
          <w:sz w:val="24"/>
          <w:szCs w:val="24"/>
        </w:rPr>
        <w:t>rigid</w:t>
      </w:r>
      <w:r w:rsidR="00CE401F" w:rsidRPr="00116514">
        <w:rPr>
          <w:sz w:val="24"/>
          <w:szCs w:val="24"/>
        </w:rPr>
        <w:t xml:space="preserve"> to </w:t>
      </w:r>
      <w:r w:rsidR="00963D0F">
        <w:rPr>
          <w:sz w:val="24"/>
          <w:szCs w:val="24"/>
        </w:rPr>
        <w:t>compliant surface</w:t>
      </w:r>
      <w:r w:rsidR="00CE401F" w:rsidRPr="00116514">
        <w:rPr>
          <w:sz w:val="24"/>
          <w:szCs w:val="24"/>
        </w:rPr>
        <w:t xml:space="preserve"> was greater when </w:t>
      </w:r>
      <w:r w:rsidR="00963D0F">
        <w:rPr>
          <w:sz w:val="24"/>
          <w:szCs w:val="24"/>
        </w:rPr>
        <w:t xml:space="preserve">dropping from the tall box </w:t>
      </w:r>
      <w:r w:rsidR="00CE401F" w:rsidRPr="00116514">
        <w:rPr>
          <w:sz w:val="24"/>
          <w:szCs w:val="24"/>
        </w:rPr>
        <w:t xml:space="preserve">as compared </w:t>
      </w:r>
      <w:r w:rsidR="00963D0F">
        <w:rPr>
          <w:sz w:val="24"/>
          <w:szCs w:val="24"/>
        </w:rPr>
        <w:t>with</w:t>
      </w:r>
      <w:r w:rsidR="00CE401F" w:rsidRPr="00116514">
        <w:rPr>
          <w:sz w:val="24"/>
          <w:szCs w:val="24"/>
        </w:rPr>
        <w:t xml:space="preserve"> the </w:t>
      </w:r>
      <w:r w:rsidR="00963D0F">
        <w:rPr>
          <w:sz w:val="24"/>
          <w:szCs w:val="24"/>
        </w:rPr>
        <w:t xml:space="preserve">small box </w:t>
      </w:r>
      <w:r w:rsidR="00963D0F" w:rsidRPr="00963D0F">
        <w:rPr>
          <w:sz w:val="24"/>
          <w:szCs w:val="24"/>
        </w:rPr>
        <w:t>(</w:t>
      </w:r>
      <w:r w:rsidR="00963D0F" w:rsidRPr="00963D0F">
        <w:rPr>
          <w:i/>
          <w:iCs/>
          <w:sz w:val="24"/>
          <w:szCs w:val="24"/>
        </w:rPr>
        <w:t>F</w:t>
      </w:r>
      <w:r w:rsidR="00963D0F" w:rsidRPr="005C4FFF">
        <w:rPr>
          <w:sz w:val="24"/>
          <w:szCs w:val="24"/>
          <w:vertAlign w:val="subscript"/>
        </w:rPr>
        <w:t>1</w:t>
      </w:r>
      <w:proofErr w:type="gramStart"/>
      <w:r w:rsidR="00963D0F" w:rsidRPr="005C4FFF">
        <w:rPr>
          <w:sz w:val="24"/>
          <w:szCs w:val="24"/>
          <w:vertAlign w:val="subscript"/>
        </w:rPr>
        <w:t>,13</w:t>
      </w:r>
      <w:proofErr w:type="gramEnd"/>
      <w:r w:rsidR="00963D0F" w:rsidRPr="00963D0F">
        <w:rPr>
          <w:sz w:val="24"/>
          <w:szCs w:val="24"/>
        </w:rPr>
        <w:t xml:space="preserve"> = 4.72, </w:t>
      </w:r>
      <w:r w:rsidR="00963D0F" w:rsidRPr="00963D0F">
        <w:rPr>
          <w:i/>
          <w:iCs/>
          <w:sz w:val="24"/>
          <w:szCs w:val="24"/>
        </w:rPr>
        <w:t>p</w:t>
      </w:r>
      <w:r w:rsidR="00963D0F" w:rsidRPr="00963D0F">
        <w:rPr>
          <w:sz w:val="24"/>
          <w:szCs w:val="24"/>
        </w:rPr>
        <w:t xml:space="preserve"> = .049</w:t>
      </w:r>
      <w:r w:rsidR="00963D0F" w:rsidRPr="00963D0F">
        <w:rPr>
          <w:bCs/>
          <w:sz w:val="24"/>
          <w:szCs w:val="24"/>
        </w:rPr>
        <w:t>)</w:t>
      </w:r>
      <w:r w:rsidR="00CE401F" w:rsidRPr="00116514">
        <w:rPr>
          <w:sz w:val="24"/>
          <w:szCs w:val="24"/>
        </w:rPr>
        <w:t xml:space="preserve">. </w:t>
      </w:r>
    </w:p>
    <w:p w:rsidR="00AB0657" w:rsidRDefault="00AB0657" w:rsidP="00D23FEF">
      <w:pPr>
        <w:jc w:val="both"/>
        <w:rPr>
          <w:sz w:val="24"/>
          <w:szCs w:val="24"/>
        </w:rPr>
      </w:pPr>
    </w:p>
    <w:p w:rsidR="00AB0657" w:rsidRPr="00A140EA" w:rsidRDefault="00AB0657" w:rsidP="00AB0657">
      <w:pPr>
        <w:rPr>
          <w:b/>
          <w:color w:val="auto"/>
          <w:sz w:val="24"/>
          <w:szCs w:val="24"/>
        </w:rPr>
      </w:pPr>
      <w:r w:rsidRPr="00AB0657">
        <w:rPr>
          <w:b/>
          <w:noProof/>
        </w:rPr>
        <w:drawing>
          <wp:anchor distT="0" distB="0" distL="114300" distR="114300" simplePos="0" relativeHeight="251654144" behindDoc="0" locked="0" layoutInCell="1" allowOverlap="1" wp14:anchorId="0A945B0B" wp14:editId="78756911">
            <wp:simplePos x="0" y="0"/>
            <wp:positionH relativeFrom="column">
              <wp:posOffset>0</wp:posOffset>
            </wp:positionH>
            <wp:positionV relativeFrom="paragraph">
              <wp:posOffset>3810</wp:posOffset>
            </wp:positionV>
            <wp:extent cx="3277870" cy="2406650"/>
            <wp:effectExtent l="0" t="0" r="17780" b="1270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B0657">
        <w:rPr>
          <w:b/>
          <w:color w:val="auto"/>
          <w:sz w:val="24"/>
          <w:szCs w:val="24"/>
        </w:rPr>
        <w:t xml:space="preserve">Figure </w:t>
      </w:r>
      <w:r w:rsidRPr="00AB0657">
        <w:rPr>
          <w:b/>
          <w:color w:val="auto"/>
          <w:sz w:val="24"/>
          <w:szCs w:val="24"/>
        </w:rPr>
        <w:fldChar w:fldCharType="begin"/>
      </w:r>
      <w:r w:rsidRPr="00AB0657">
        <w:rPr>
          <w:b/>
          <w:color w:val="auto"/>
          <w:sz w:val="24"/>
          <w:szCs w:val="24"/>
        </w:rPr>
        <w:instrText xml:space="preserve"> SEQ Figure \* ARABIC </w:instrText>
      </w:r>
      <w:r w:rsidRPr="00AB0657">
        <w:rPr>
          <w:b/>
          <w:color w:val="auto"/>
          <w:sz w:val="24"/>
          <w:szCs w:val="24"/>
        </w:rPr>
        <w:fldChar w:fldCharType="separate"/>
      </w:r>
      <w:r w:rsidRPr="00AB0657">
        <w:rPr>
          <w:b/>
          <w:noProof/>
          <w:color w:val="auto"/>
          <w:sz w:val="24"/>
          <w:szCs w:val="24"/>
        </w:rPr>
        <w:t>1</w:t>
      </w:r>
      <w:r w:rsidRPr="00AB0657">
        <w:rPr>
          <w:b/>
          <w:color w:val="auto"/>
          <w:sz w:val="24"/>
          <w:szCs w:val="24"/>
        </w:rPr>
        <w:fldChar w:fldCharType="end"/>
      </w:r>
      <w:r w:rsidRPr="00C85330">
        <w:rPr>
          <w:color w:val="auto"/>
          <w:sz w:val="24"/>
          <w:szCs w:val="24"/>
        </w:rPr>
        <w:t>:</w:t>
      </w:r>
      <w:r w:rsidR="00C85330">
        <w:rPr>
          <w:color w:val="auto"/>
          <w:sz w:val="24"/>
          <w:szCs w:val="24"/>
        </w:rPr>
        <w:t xml:space="preserve"> Hip flexion, knee flexion, and ankle </w:t>
      </w:r>
      <w:proofErr w:type="spellStart"/>
      <w:r w:rsidR="00C85330">
        <w:rPr>
          <w:color w:val="auto"/>
          <w:sz w:val="24"/>
          <w:szCs w:val="24"/>
        </w:rPr>
        <w:t>plantarflexion</w:t>
      </w:r>
      <w:proofErr w:type="spellEnd"/>
      <w:r w:rsidR="00C85330">
        <w:rPr>
          <w:color w:val="auto"/>
          <w:sz w:val="24"/>
          <w:szCs w:val="24"/>
        </w:rPr>
        <w:t xml:space="preserve"> at contact.</w:t>
      </w:r>
    </w:p>
    <w:p w:rsidR="00AB0657" w:rsidRDefault="00AB0657" w:rsidP="009C71BA">
      <w:pPr>
        <w:jc w:val="both"/>
        <w:rPr>
          <w:sz w:val="24"/>
          <w:szCs w:val="24"/>
        </w:rPr>
      </w:pPr>
    </w:p>
    <w:p w:rsidR="001917E8" w:rsidRDefault="006D3745" w:rsidP="00D23FEF">
      <w:pPr>
        <w:jc w:val="both"/>
        <w:rPr>
          <w:sz w:val="24"/>
          <w:szCs w:val="24"/>
        </w:rPr>
      </w:pPr>
      <w:r>
        <w:rPr>
          <w:sz w:val="24"/>
          <w:szCs w:val="24"/>
        </w:rPr>
        <w:t>C</w:t>
      </w:r>
      <w:r w:rsidR="00D23FEF">
        <w:rPr>
          <w:sz w:val="24"/>
          <w:szCs w:val="24"/>
        </w:rPr>
        <w:t>o-activation between</w:t>
      </w:r>
      <w:r w:rsidR="009C71BA">
        <w:rPr>
          <w:sz w:val="24"/>
          <w:szCs w:val="24"/>
        </w:rPr>
        <w:t xml:space="preserve"> GAS and </w:t>
      </w:r>
      <w:r w:rsidR="00231EC4">
        <w:rPr>
          <w:sz w:val="24"/>
          <w:szCs w:val="24"/>
        </w:rPr>
        <w:t>TA</w:t>
      </w:r>
      <w:r w:rsidR="009C71BA">
        <w:rPr>
          <w:sz w:val="24"/>
          <w:szCs w:val="24"/>
        </w:rPr>
        <w:t xml:space="preserve"> </w:t>
      </w:r>
      <w:r w:rsidR="00320973">
        <w:rPr>
          <w:sz w:val="24"/>
          <w:szCs w:val="24"/>
        </w:rPr>
        <w:t xml:space="preserve">and among RF, VL, and MH </w:t>
      </w:r>
      <w:r w:rsidR="004D435E">
        <w:rPr>
          <w:sz w:val="24"/>
          <w:szCs w:val="24"/>
        </w:rPr>
        <w:t>were not affected by changes in surface or drop height.</w:t>
      </w:r>
      <w:r w:rsidR="009C71BA">
        <w:rPr>
          <w:sz w:val="24"/>
          <w:szCs w:val="24"/>
        </w:rPr>
        <w:t xml:space="preserve"> The </w:t>
      </w:r>
      <w:r w:rsidR="00320973">
        <w:rPr>
          <w:sz w:val="24"/>
          <w:szCs w:val="24"/>
        </w:rPr>
        <w:t>combined co-activation among all muscles considered that cross the knee (</w:t>
      </w:r>
      <w:r w:rsidR="009C71BA">
        <w:rPr>
          <w:sz w:val="24"/>
          <w:szCs w:val="24"/>
        </w:rPr>
        <w:t>RF, VL, MH</w:t>
      </w:r>
      <w:r w:rsidR="00225D0B">
        <w:rPr>
          <w:sz w:val="24"/>
          <w:szCs w:val="24"/>
        </w:rPr>
        <w:t>,</w:t>
      </w:r>
      <w:r w:rsidR="009C71BA">
        <w:rPr>
          <w:sz w:val="24"/>
          <w:szCs w:val="24"/>
        </w:rPr>
        <w:t xml:space="preserve"> and GAS</w:t>
      </w:r>
      <w:r w:rsidR="00320973">
        <w:rPr>
          <w:sz w:val="24"/>
          <w:szCs w:val="24"/>
        </w:rPr>
        <w:t>)</w:t>
      </w:r>
      <w:r w:rsidR="009C71BA">
        <w:rPr>
          <w:sz w:val="24"/>
          <w:szCs w:val="24"/>
        </w:rPr>
        <w:t xml:space="preserve"> revealed </w:t>
      </w:r>
      <w:r w:rsidR="00320973">
        <w:rPr>
          <w:sz w:val="24"/>
          <w:szCs w:val="24"/>
        </w:rPr>
        <w:t xml:space="preserve">a significant main effect for surface condition </w:t>
      </w:r>
      <w:r w:rsidR="009C71BA" w:rsidRPr="009C71BA">
        <w:rPr>
          <w:sz w:val="24"/>
          <w:szCs w:val="24"/>
        </w:rPr>
        <w:t>(</w:t>
      </w:r>
      <w:r w:rsidR="009C71BA" w:rsidRPr="009C71BA">
        <w:rPr>
          <w:i/>
          <w:iCs/>
          <w:sz w:val="24"/>
          <w:szCs w:val="24"/>
        </w:rPr>
        <w:t>F</w:t>
      </w:r>
      <w:r w:rsidR="009C71BA" w:rsidRPr="005C4FFF">
        <w:rPr>
          <w:sz w:val="24"/>
          <w:szCs w:val="24"/>
          <w:vertAlign w:val="subscript"/>
        </w:rPr>
        <w:t>1</w:t>
      </w:r>
      <w:proofErr w:type="gramStart"/>
      <w:r w:rsidR="009C71BA" w:rsidRPr="005C4FFF">
        <w:rPr>
          <w:sz w:val="24"/>
          <w:szCs w:val="24"/>
          <w:vertAlign w:val="subscript"/>
        </w:rPr>
        <w:t>,13</w:t>
      </w:r>
      <w:proofErr w:type="gramEnd"/>
      <w:r w:rsidR="009C71BA" w:rsidRPr="009C71BA">
        <w:rPr>
          <w:sz w:val="24"/>
          <w:szCs w:val="24"/>
        </w:rPr>
        <w:t xml:space="preserve"> = 5.68, </w:t>
      </w:r>
      <w:r w:rsidR="009C71BA" w:rsidRPr="009C71BA">
        <w:rPr>
          <w:i/>
          <w:iCs/>
          <w:sz w:val="24"/>
          <w:szCs w:val="24"/>
        </w:rPr>
        <w:t>p</w:t>
      </w:r>
      <w:r w:rsidR="005C4FFF">
        <w:rPr>
          <w:sz w:val="24"/>
          <w:szCs w:val="24"/>
        </w:rPr>
        <w:t xml:space="preserve"> </w:t>
      </w:r>
      <w:r w:rsidR="009C71BA" w:rsidRPr="009C71BA">
        <w:rPr>
          <w:sz w:val="24"/>
          <w:szCs w:val="24"/>
        </w:rPr>
        <w:t>= .033</w:t>
      </w:r>
      <w:r w:rsidR="009C71BA">
        <w:rPr>
          <w:sz w:val="24"/>
          <w:szCs w:val="24"/>
        </w:rPr>
        <w:t>)</w:t>
      </w:r>
      <w:r w:rsidR="00C138D5">
        <w:rPr>
          <w:sz w:val="24"/>
          <w:szCs w:val="24"/>
        </w:rPr>
        <w:t>.</w:t>
      </w:r>
    </w:p>
    <w:p w:rsidR="00760D23" w:rsidRDefault="00760D23" w:rsidP="00D23FEF">
      <w:pPr>
        <w:jc w:val="both"/>
        <w:rPr>
          <w:sz w:val="24"/>
          <w:szCs w:val="24"/>
        </w:rPr>
      </w:pPr>
    </w:p>
    <w:p w:rsidR="0045456D" w:rsidRDefault="006057F4" w:rsidP="00D23FEF">
      <w:pPr>
        <w:jc w:val="both"/>
        <w:rPr>
          <w:sz w:val="24"/>
          <w:szCs w:val="24"/>
        </w:rPr>
      </w:pPr>
      <w:r>
        <w:rPr>
          <w:sz w:val="24"/>
          <w:szCs w:val="24"/>
        </w:rPr>
        <w:t>When landing on the compliant</w:t>
      </w:r>
      <w:r w:rsidR="00320973">
        <w:rPr>
          <w:sz w:val="24"/>
          <w:szCs w:val="24"/>
        </w:rPr>
        <w:t xml:space="preserve"> surface the </w:t>
      </w:r>
      <w:r>
        <w:rPr>
          <w:sz w:val="24"/>
          <w:szCs w:val="24"/>
        </w:rPr>
        <w:t xml:space="preserve">decreased </w:t>
      </w:r>
      <w:r w:rsidR="00320973">
        <w:rPr>
          <w:sz w:val="24"/>
          <w:szCs w:val="24"/>
        </w:rPr>
        <w:t xml:space="preserve">joint </w:t>
      </w:r>
      <w:r w:rsidR="006A071A">
        <w:rPr>
          <w:sz w:val="24"/>
          <w:szCs w:val="24"/>
        </w:rPr>
        <w:t>flexion</w:t>
      </w:r>
      <w:r w:rsidR="00320973">
        <w:rPr>
          <w:sz w:val="24"/>
          <w:szCs w:val="24"/>
        </w:rPr>
        <w:t>, co</w:t>
      </w:r>
      <w:r>
        <w:rPr>
          <w:sz w:val="24"/>
          <w:szCs w:val="24"/>
        </w:rPr>
        <w:t>upl</w:t>
      </w:r>
      <w:r w:rsidR="00320973">
        <w:rPr>
          <w:sz w:val="24"/>
          <w:szCs w:val="24"/>
        </w:rPr>
        <w:t xml:space="preserve">ed with </w:t>
      </w:r>
      <w:r>
        <w:rPr>
          <w:sz w:val="24"/>
          <w:szCs w:val="24"/>
        </w:rPr>
        <w:t>greater</w:t>
      </w:r>
      <w:r w:rsidR="00320973">
        <w:rPr>
          <w:sz w:val="24"/>
          <w:szCs w:val="24"/>
        </w:rPr>
        <w:t xml:space="preserve"> co</w:t>
      </w:r>
      <w:r w:rsidR="001F137F">
        <w:rPr>
          <w:sz w:val="24"/>
          <w:szCs w:val="24"/>
        </w:rPr>
        <w:t>-</w:t>
      </w:r>
      <w:r w:rsidR="00320973">
        <w:rPr>
          <w:sz w:val="24"/>
          <w:szCs w:val="24"/>
        </w:rPr>
        <w:t>activation</w:t>
      </w:r>
      <w:r>
        <w:rPr>
          <w:sz w:val="24"/>
          <w:szCs w:val="24"/>
        </w:rPr>
        <w:t xml:space="preserve"> of</w:t>
      </w:r>
      <w:r w:rsidR="00320973">
        <w:rPr>
          <w:sz w:val="24"/>
          <w:szCs w:val="24"/>
        </w:rPr>
        <w:t xml:space="preserve"> </w:t>
      </w:r>
      <w:r>
        <w:rPr>
          <w:sz w:val="24"/>
          <w:szCs w:val="24"/>
        </w:rPr>
        <w:t xml:space="preserve">muscles crossing the knee joint </w:t>
      </w:r>
      <w:r w:rsidR="00320973">
        <w:rPr>
          <w:sz w:val="24"/>
          <w:szCs w:val="24"/>
        </w:rPr>
        <w:t xml:space="preserve">suggest </w:t>
      </w:r>
      <w:r w:rsidR="00C138D5">
        <w:rPr>
          <w:sz w:val="24"/>
          <w:szCs w:val="24"/>
        </w:rPr>
        <w:t xml:space="preserve">participants </w:t>
      </w:r>
      <w:r w:rsidR="00EE78F4">
        <w:rPr>
          <w:sz w:val="24"/>
          <w:szCs w:val="24"/>
        </w:rPr>
        <w:t>adopt</w:t>
      </w:r>
      <w:r w:rsidR="006A071A">
        <w:rPr>
          <w:sz w:val="24"/>
          <w:szCs w:val="24"/>
        </w:rPr>
        <w:t>ed</w:t>
      </w:r>
      <w:r w:rsidR="00EE78F4">
        <w:rPr>
          <w:sz w:val="24"/>
          <w:szCs w:val="24"/>
        </w:rPr>
        <w:t xml:space="preserve"> a strategy with</w:t>
      </w:r>
      <w:r>
        <w:rPr>
          <w:sz w:val="24"/>
          <w:szCs w:val="24"/>
        </w:rPr>
        <w:t xml:space="preserve"> </w:t>
      </w:r>
      <w:r w:rsidR="00AB63BA">
        <w:rPr>
          <w:sz w:val="24"/>
          <w:szCs w:val="24"/>
        </w:rPr>
        <w:t xml:space="preserve">greater </w:t>
      </w:r>
      <w:r>
        <w:rPr>
          <w:sz w:val="24"/>
          <w:szCs w:val="24"/>
        </w:rPr>
        <w:t>leg stiffness</w:t>
      </w:r>
      <w:r w:rsidR="00C138D5">
        <w:rPr>
          <w:sz w:val="24"/>
          <w:szCs w:val="24"/>
        </w:rPr>
        <w:t>.</w:t>
      </w:r>
      <w:r w:rsidR="0045456D">
        <w:rPr>
          <w:sz w:val="24"/>
          <w:szCs w:val="24"/>
        </w:rPr>
        <w:t xml:space="preserve"> </w:t>
      </w:r>
      <w:r w:rsidR="00C138D5">
        <w:rPr>
          <w:sz w:val="24"/>
          <w:szCs w:val="24"/>
        </w:rPr>
        <w:t xml:space="preserve">However, when landing on a </w:t>
      </w:r>
      <w:r>
        <w:rPr>
          <w:sz w:val="24"/>
          <w:szCs w:val="24"/>
        </w:rPr>
        <w:t>rigid</w:t>
      </w:r>
      <w:r w:rsidR="00C138D5">
        <w:rPr>
          <w:sz w:val="24"/>
          <w:szCs w:val="24"/>
        </w:rPr>
        <w:t xml:space="preserve"> surface</w:t>
      </w:r>
      <w:r w:rsidR="00EE78F4">
        <w:rPr>
          <w:sz w:val="24"/>
          <w:szCs w:val="24"/>
        </w:rPr>
        <w:t>,</w:t>
      </w:r>
      <w:r w:rsidR="00C138D5">
        <w:rPr>
          <w:sz w:val="24"/>
          <w:szCs w:val="24"/>
        </w:rPr>
        <w:t xml:space="preserve"> </w:t>
      </w:r>
      <w:r>
        <w:rPr>
          <w:sz w:val="24"/>
          <w:szCs w:val="24"/>
        </w:rPr>
        <w:t>increased</w:t>
      </w:r>
      <w:r w:rsidR="00C138D5">
        <w:rPr>
          <w:sz w:val="24"/>
          <w:szCs w:val="24"/>
        </w:rPr>
        <w:t xml:space="preserve"> </w:t>
      </w:r>
      <w:r w:rsidR="00EE78F4">
        <w:rPr>
          <w:sz w:val="24"/>
          <w:szCs w:val="24"/>
        </w:rPr>
        <w:t xml:space="preserve">hip and knee joint </w:t>
      </w:r>
      <w:r w:rsidR="00C138D5">
        <w:rPr>
          <w:sz w:val="24"/>
          <w:szCs w:val="24"/>
        </w:rPr>
        <w:t xml:space="preserve">flexion </w:t>
      </w:r>
      <w:r w:rsidR="00C138D5">
        <w:rPr>
          <w:sz w:val="24"/>
          <w:szCs w:val="24"/>
        </w:rPr>
        <w:lastRenderedPageBreak/>
        <w:t xml:space="preserve">coupled with </w:t>
      </w:r>
      <w:r>
        <w:rPr>
          <w:sz w:val="24"/>
          <w:szCs w:val="24"/>
        </w:rPr>
        <w:t>decreased</w:t>
      </w:r>
      <w:r w:rsidR="00C138D5">
        <w:rPr>
          <w:sz w:val="24"/>
          <w:szCs w:val="24"/>
        </w:rPr>
        <w:t xml:space="preserve"> muscle </w:t>
      </w:r>
      <w:r w:rsidR="006A071A">
        <w:rPr>
          <w:sz w:val="24"/>
          <w:szCs w:val="24"/>
        </w:rPr>
        <w:t>co-</w:t>
      </w:r>
      <w:r w:rsidR="00C138D5">
        <w:rPr>
          <w:sz w:val="24"/>
          <w:szCs w:val="24"/>
        </w:rPr>
        <w:t xml:space="preserve">activation suggests a </w:t>
      </w:r>
      <w:r>
        <w:rPr>
          <w:sz w:val="24"/>
          <w:szCs w:val="24"/>
        </w:rPr>
        <w:t xml:space="preserve">less </w:t>
      </w:r>
      <w:r w:rsidR="0016784D">
        <w:rPr>
          <w:sz w:val="24"/>
          <w:szCs w:val="24"/>
        </w:rPr>
        <w:t>stiff</w:t>
      </w:r>
      <w:r w:rsidR="00C138D5">
        <w:rPr>
          <w:sz w:val="24"/>
          <w:szCs w:val="24"/>
        </w:rPr>
        <w:t xml:space="preserve"> </w:t>
      </w:r>
      <w:r w:rsidR="006A071A">
        <w:rPr>
          <w:sz w:val="24"/>
          <w:szCs w:val="24"/>
        </w:rPr>
        <w:t>leg at landing</w:t>
      </w:r>
      <w:r w:rsidR="00C138D5">
        <w:rPr>
          <w:sz w:val="24"/>
          <w:szCs w:val="24"/>
        </w:rPr>
        <w:t>.</w:t>
      </w:r>
    </w:p>
    <w:p w:rsidR="00760D23" w:rsidRDefault="00760D23" w:rsidP="00760D23">
      <w:pPr>
        <w:jc w:val="both"/>
        <w:rPr>
          <w:sz w:val="24"/>
          <w:szCs w:val="24"/>
        </w:rPr>
      </w:pPr>
    </w:p>
    <w:p w:rsidR="00A01C0C" w:rsidRDefault="00A01C0C" w:rsidP="00760D23">
      <w:pPr>
        <w:jc w:val="both"/>
        <w:rPr>
          <w:sz w:val="24"/>
          <w:szCs w:val="24"/>
        </w:rPr>
      </w:pPr>
      <w:r>
        <w:rPr>
          <w:noProof/>
        </w:rPr>
        <w:drawing>
          <wp:anchor distT="0" distB="0" distL="114300" distR="114300" simplePos="0" relativeHeight="251663360" behindDoc="0" locked="0" layoutInCell="1" allowOverlap="1" wp14:anchorId="5311C475" wp14:editId="6BAA9E6F">
            <wp:simplePos x="0" y="0"/>
            <wp:positionH relativeFrom="column">
              <wp:posOffset>-8255</wp:posOffset>
            </wp:positionH>
            <wp:positionV relativeFrom="paragraph">
              <wp:posOffset>79375</wp:posOffset>
            </wp:positionV>
            <wp:extent cx="3200400" cy="246697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01C0C" w:rsidRDefault="00A01C0C"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760D23" w:rsidRDefault="00760D23" w:rsidP="00760D23">
      <w:pPr>
        <w:jc w:val="both"/>
        <w:rPr>
          <w:sz w:val="24"/>
          <w:szCs w:val="24"/>
        </w:rPr>
      </w:pPr>
    </w:p>
    <w:p w:rsidR="0045456D" w:rsidRDefault="0045456D" w:rsidP="00D23FEF">
      <w:pPr>
        <w:jc w:val="both"/>
        <w:rPr>
          <w:sz w:val="24"/>
          <w:szCs w:val="24"/>
        </w:rPr>
      </w:pPr>
    </w:p>
    <w:p w:rsidR="001917E8" w:rsidRDefault="001917E8" w:rsidP="00D23FEF">
      <w:pPr>
        <w:jc w:val="both"/>
        <w:rPr>
          <w:sz w:val="24"/>
          <w:szCs w:val="24"/>
        </w:rPr>
      </w:pPr>
    </w:p>
    <w:p w:rsidR="00760D23" w:rsidRDefault="00760D23" w:rsidP="00231EC4">
      <w:pPr>
        <w:jc w:val="both"/>
        <w:rPr>
          <w:color w:val="auto"/>
          <w:sz w:val="24"/>
          <w:szCs w:val="24"/>
        </w:rPr>
      </w:pPr>
      <w:r w:rsidRPr="00AB0657">
        <w:rPr>
          <w:b/>
          <w:color w:val="auto"/>
          <w:sz w:val="24"/>
          <w:szCs w:val="24"/>
        </w:rPr>
        <w:t xml:space="preserve">Figure </w:t>
      </w:r>
      <w:r>
        <w:rPr>
          <w:b/>
          <w:color w:val="auto"/>
          <w:sz w:val="24"/>
          <w:szCs w:val="24"/>
        </w:rPr>
        <w:t>2</w:t>
      </w:r>
      <w:r w:rsidRPr="004F0D8B">
        <w:rPr>
          <w:color w:val="auto"/>
          <w:sz w:val="24"/>
          <w:szCs w:val="24"/>
        </w:rPr>
        <w:t>:</w:t>
      </w:r>
      <w:r>
        <w:rPr>
          <w:color w:val="auto"/>
          <w:sz w:val="24"/>
          <w:szCs w:val="24"/>
        </w:rPr>
        <w:t xml:space="preserve"> Muscle co-activation </w:t>
      </w:r>
      <w:r w:rsidR="00231EC4">
        <w:rPr>
          <w:color w:val="auto"/>
          <w:sz w:val="24"/>
          <w:szCs w:val="24"/>
        </w:rPr>
        <w:t xml:space="preserve">durations, expressed as a </w:t>
      </w:r>
      <w:r w:rsidR="00351514">
        <w:rPr>
          <w:color w:val="auto"/>
          <w:sz w:val="24"/>
          <w:szCs w:val="24"/>
        </w:rPr>
        <w:t xml:space="preserve">% of </w:t>
      </w:r>
      <w:r w:rsidR="0066326C">
        <w:rPr>
          <w:color w:val="auto"/>
          <w:sz w:val="24"/>
          <w:szCs w:val="24"/>
        </w:rPr>
        <w:t xml:space="preserve">the </w:t>
      </w:r>
      <w:r w:rsidR="00351514">
        <w:rPr>
          <w:color w:val="auto"/>
          <w:sz w:val="24"/>
          <w:szCs w:val="24"/>
        </w:rPr>
        <w:t>landing</w:t>
      </w:r>
      <w:r w:rsidR="00231EC4">
        <w:rPr>
          <w:color w:val="auto"/>
          <w:sz w:val="24"/>
          <w:szCs w:val="24"/>
        </w:rPr>
        <w:t xml:space="preserve"> phase. GAS-TA were co-active an average of 45-50% for the four conditions, RF, VL and MH were co-activated approximately 37-47%. However, when adding GAS to the RF, VL and MH combination, co-activation </w:t>
      </w:r>
      <w:r w:rsidR="004F0D8B">
        <w:rPr>
          <w:color w:val="auto"/>
          <w:sz w:val="24"/>
          <w:szCs w:val="24"/>
        </w:rPr>
        <w:t xml:space="preserve">for all muscles at the knee </w:t>
      </w:r>
      <w:r w:rsidR="00231EC4">
        <w:rPr>
          <w:color w:val="auto"/>
          <w:sz w:val="24"/>
          <w:szCs w:val="24"/>
        </w:rPr>
        <w:t xml:space="preserve">decreased to between 23-31%. </w:t>
      </w:r>
    </w:p>
    <w:p w:rsidR="00231EC4" w:rsidRDefault="00231EC4" w:rsidP="00D23FEF">
      <w:pPr>
        <w:jc w:val="both"/>
        <w:rPr>
          <w:sz w:val="24"/>
          <w:szCs w:val="24"/>
        </w:rPr>
      </w:pPr>
    </w:p>
    <w:p w:rsidR="000B375B" w:rsidRDefault="000B375B">
      <w:pPr>
        <w:pStyle w:val="Heading1"/>
        <w:jc w:val="left"/>
        <w:rPr>
          <w:b/>
          <w:bCs/>
          <w:sz w:val="24"/>
          <w:szCs w:val="24"/>
        </w:rPr>
      </w:pPr>
      <w:r>
        <w:rPr>
          <w:b/>
          <w:bCs/>
          <w:sz w:val="24"/>
          <w:szCs w:val="24"/>
        </w:rPr>
        <w:t>CONCLUSIONS</w:t>
      </w:r>
    </w:p>
    <w:p w:rsidR="000B375B" w:rsidRPr="007119CF" w:rsidRDefault="000B375B">
      <w:pPr>
        <w:jc w:val="both"/>
        <w:rPr>
          <w:b/>
          <w:sz w:val="24"/>
        </w:rPr>
      </w:pPr>
    </w:p>
    <w:p w:rsidR="00C85330" w:rsidRDefault="00225D0B" w:rsidP="00E03AAC">
      <w:pPr>
        <w:jc w:val="both"/>
        <w:rPr>
          <w:color w:val="auto"/>
          <w:sz w:val="24"/>
          <w:szCs w:val="24"/>
        </w:rPr>
      </w:pPr>
      <w:r>
        <w:rPr>
          <w:color w:val="auto"/>
          <w:sz w:val="24"/>
          <w:szCs w:val="24"/>
        </w:rPr>
        <w:t xml:space="preserve">Findings from this study </w:t>
      </w:r>
      <w:r w:rsidR="002D717D">
        <w:rPr>
          <w:color w:val="auto"/>
          <w:sz w:val="24"/>
          <w:szCs w:val="24"/>
        </w:rPr>
        <w:t xml:space="preserve">suggest </w:t>
      </w:r>
      <w:r w:rsidR="00C85330">
        <w:rPr>
          <w:color w:val="auto"/>
          <w:sz w:val="24"/>
          <w:szCs w:val="24"/>
        </w:rPr>
        <w:t xml:space="preserve">that drop height had minimal influence on preferred landing strategies as evidenced by the lack of significant </w:t>
      </w:r>
      <w:r w:rsidR="005B0497">
        <w:rPr>
          <w:color w:val="auto"/>
          <w:sz w:val="24"/>
          <w:szCs w:val="24"/>
        </w:rPr>
        <w:t xml:space="preserve">effects on all variables except the ankle angle. Landing on different surfaces, however, did indicate a change in preferred landing </w:t>
      </w:r>
      <w:proofErr w:type="gramStart"/>
      <w:r w:rsidR="005B0497">
        <w:rPr>
          <w:color w:val="auto"/>
          <w:sz w:val="24"/>
          <w:szCs w:val="24"/>
        </w:rPr>
        <w:t>strategies,</w:t>
      </w:r>
      <w:proofErr w:type="gramEnd"/>
      <w:r w:rsidR="005B0497">
        <w:rPr>
          <w:color w:val="auto"/>
          <w:sz w:val="24"/>
          <w:szCs w:val="24"/>
        </w:rPr>
        <w:t xml:space="preserve"> specifically participants adopted a strategy that was more consistent with a stiffer leg when landing on a compliant surface.</w:t>
      </w:r>
    </w:p>
    <w:p w:rsidR="00760D23" w:rsidRDefault="00760D23">
      <w:pPr>
        <w:jc w:val="both"/>
        <w:rPr>
          <w:sz w:val="24"/>
          <w:szCs w:val="24"/>
        </w:rPr>
      </w:pPr>
    </w:p>
    <w:p w:rsidR="000B375B" w:rsidRDefault="000B375B">
      <w:pPr>
        <w:pStyle w:val="Heading1"/>
        <w:jc w:val="left"/>
        <w:rPr>
          <w:b/>
          <w:bCs/>
          <w:sz w:val="24"/>
          <w:szCs w:val="24"/>
        </w:rPr>
      </w:pPr>
      <w:r>
        <w:rPr>
          <w:b/>
          <w:bCs/>
          <w:sz w:val="24"/>
          <w:szCs w:val="24"/>
        </w:rPr>
        <w:t>REFERENCES</w:t>
      </w:r>
    </w:p>
    <w:p w:rsidR="000B375B" w:rsidRDefault="000B375B">
      <w:pPr>
        <w:rPr>
          <w:b/>
          <w:bCs/>
          <w:sz w:val="24"/>
          <w:szCs w:val="24"/>
        </w:rPr>
      </w:pPr>
    </w:p>
    <w:p w:rsidR="000A343A" w:rsidRDefault="000A343A" w:rsidP="000A343A">
      <w:pPr>
        <w:numPr>
          <w:ilvl w:val="0"/>
          <w:numId w:val="4"/>
        </w:numPr>
        <w:tabs>
          <w:tab w:val="clear" w:pos="720"/>
          <w:tab w:val="num" w:pos="180"/>
        </w:tabs>
        <w:ind w:left="180" w:hanging="180"/>
        <w:jc w:val="both"/>
        <w:rPr>
          <w:sz w:val="24"/>
          <w:szCs w:val="24"/>
        </w:rPr>
      </w:pPr>
      <w:proofErr w:type="spellStart"/>
      <w:r>
        <w:rPr>
          <w:sz w:val="24"/>
          <w:szCs w:val="24"/>
        </w:rPr>
        <w:t>Yeow</w:t>
      </w:r>
      <w:proofErr w:type="spellEnd"/>
      <w:r>
        <w:rPr>
          <w:sz w:val="24"/>
          <w:szCs w:val="24"/>
        </w:rPr>
        <w:t xml:space="preserve"> CH, et al. </w:t>
      </w:r>
      <w:r>
        <w:rPr>
          <w:i/>
          <w:sz w:val="24"/>
          <w:szCs w:val="24"/>
        </w:rPr>
        <w:t xml:space="preserve">J </w:t>
      </w:r>
      <w:proofErr w:type="spellStart"/>
      <w:r>
        <w:rPr>
          <w:i/>
          <w:sz w:val="24"/>
          <w:szCs w:val="24"/>
        </w:rPr>
        <w:t>Biomech</w:t>
      </w:r>
      <w:proofErr w:type="spellEnd"/>
      <w:r>
        <w:rPr>
          <w:i/>
          <w:sz w:val="24"/>
          <w:szCs w:val="24"/>
        </w:rPr>
        <w:t xml:space="preserve"> </w:t>
      </w:r>
      <w:r>
        <w:rPr>
          <w:b/>
          <w:sz w:val="24"/>
          <w:szCs w:val="24"/>
        </w:rPr>
        <w:t>42</w:t>
      </w:r>
      <w:r>
        <w:rPr>
          <w:sz w:val="24"/>
          <w:szCs w:val="24"/>
        </w:rPr>
        <w:t>, 1967-1973, 2009.</w:t>
      </w:r>
    </w:p>
    <w:p w:rsidR="00E03AAC" w:rsidRDefault="00E03AAC" w:rsidP="00E03AAC">
      <w:pPr>
        <w:numPr>
          <w:ilvl w:val="0"/>
          <w:numId w:val="4"/>
        </w:numPr>
        <w:tabs>
          <w:tab w:val="clear" w:pos="720"/>
          <w:tab w:val="num" w:pos="180"/>
          <w:tab w:val="num" w:pos="1440"/>
        </w:tabs>
        <w:ind w:left="180" w:hanging="180"/>
        <w:jc w:val="both"/>
        <w:rPr>
          <w:sz w:val="24"/>
          <w:szCs w:val="24"/>
        </w:rPr>
      </w:pPr>
      <w:proofErr w:type="spellStart"/>
      <w:r>
        <w:rPr>
          <w:sz w:val="24"/>
          <w:szCs w:val="24"/>
        </w:rPr>
        <w:t>Ambegaonkar</w:t>
      </w:r>
      <w:proofErr w:type="spellEnd"/>
      <w:r>
        <w:rPr>
          <w:sz w:val="24"/>
          <w:szCs w:val="24"/>
        </w:rPr>
        <w:t xml:space="preserve"> JP, et al. </w:t>
      </w:r>
      <w:r>
        <w:rPr>
          <w:i/>
          <w:sz w:val="24"/>
          <w:szCs w:val="24"/>
        </w:rPr>
        <w:t xml:space="preserve">J </w:t>
      </w:r>
      <w:proofErr w:type="spellStart"/>
      <w:proofErr w:type="gramStart"/>
      <w:r>
        <w:rPr>
          <w:i/>
          <w:sz w:val="24"/>
          <w:szCs w:val="24"/>
        </w:rPr>
        <w:t>Str</w:t>
      </w:r>
      <w:proofErr w:type="spellEnd"/>
      <w:proofErr w:type="gramEnd"/>
      <w:r>
        <w:rPr>
          <w:i/>
          <w:sz w:val="24"/>
          <w:szCs w:val="24"/>
        </w:rPr>
        <w:t xml:space="preserve"> Cond Res</w:t>
      </w:r>
      <w:r>
        <w:rPr>
          <w:sz w:val="24"/>
          <w:szCs w:val="24"/>
        </w:rPr>
        <w:t xml:space="preserve"> </w:t>
      </w:r>
      <w:r w:rsidRPr="00311265">
        <w:rPr>
          <w:b/>
          <w:sz w:val="24"/>
          <w:szCs w:val="24"/>
        </w:rPr>
        <w:t>25</w:t>
      </w:r>
      <w:r>
        <w:rPr>
          <w:sz w:val="24"/>
          <w:szCs w:val="24"/>
        </w:rPr>
        <w:t xml:space="preserve">, 2781-2788, </w:t>
      </w:r>
      <w:r w:rsidRPr="00311265">
        <w:rPr>
          <w:sz w:val="24"/>
          <w:szCs w:val="24"/>
        </w:rPr>
        <w:t>2011</w:t>
      </w:r>
      <w:r>
        <w:rPr>
          <w:sz w:val="24"/>
          <w:szCs w:val="24"/>
        </w:rPr>
        <w:t>.</w:t>
      </w:r>
    </w:p>
    <w:p w:rsidR="00E03AAC" w:rsidRDefault="00E03AAC" w:rsidP="00E03AAC">
      <w:pPr>
        <w:numPr>
          <w:ilvl w:val="0"/>
          <w:numId w:val="4"/>
        </w:numPr>
        <w:tabs>
          <w:tab w:val="clear" w:pos="720"/>
          <w:tab w:val="num" w:pos="180"/>
          <w:tab w:val="num" w:pos="1440"/>
        </w:tabs>
        <w:ind w:left="180" w:hanging="180"/>
        <w:jc w:val="both"/>
        <w:rPr>
          <w:sz w:val="24"/>
          <w:szCs w:val="24"/>
        </w:rPr>
      </w:pPr>
      <w:proofErr w:type="spellStart"/>
      <w:r>
        <w:rPr>
          <w:sz w:val="24"/>
          <w:szCs w:val="24"/>
        </w:rPr>
        <w:t>McNitt</w:t>
      </w:r>
      <w:proofErr w:type="spellEnd"/>
      <w:r>
        <w:rPr>
          <w:sz w:val="24"/>
          <w:szCs w:val="24"/>
        </w:rPr>
        <w:t xml:space="preserve">-Gray JL, et al. </w:t>
      </w:r>
      <w:r>
        <w:rPr>
          <w:i/>
          <w:sz w:val="24"/>
          <w:szCs w:val="24"/>
        </w:rPr>
        <w:t xml:space="preserve">J </w:t>
      </w:r>
      <w:proofErr w:type="spellStart"/>
      <w:r>
        <w:rPr>
          <w:i/>
          <w:sz w:val="24"/>
          <w:szCs w:val="24"/>
        </w:rPr>
        <w:t>Biomech</w:t>
      </w:r>
      <w:proofErr w:type="spellEnd"/>
      <w:r>
        <w:rPr>
          <w:i/>
          <w:sz w:val="24"/>
          <w:szCs w:val="24"/>
        </w:rPr>
        <w:t xml:space="preserve"> </w:t>
      </w:r>
      <w:r w:rsidRPr="00311265">
        <w:rPr>
          <w:b/>
          <w:sz w:val="24"/>
          <w:szCs w:val="24"/>
        </w:rPr>
        <w:t>9</w:t>
      </w:r>
      <w:r>
        <w:rPr>
          <w:sz w:val="24"/>
          <w:szCs w:val="24"/>
        </w:rPr>
        <w:t xml:space="preserve">, 173-190, </w:t>
      </w:r>
      <w:r w:rsidRPr="00311265">
        <w:rPr>
          <w:sz w:val="24"/>
          <w:szCs w:val="24"/>
        </w:rPr>
        <w:t>1993</w:t>
      </w:r>
      <w:r>
        <w:rPr>
          <w:sz w:val="24"/>
          <w:szCs w:val="24"/>
        </w:rPr>
        <w:t>.</w:t>
      </w:r>
    </w:p>
    <w:p w:rsidR="00E03AAC" w:rsidRDefault="00E03AAC" w:rsidP="00E03AAC">
      <w:pPr>
        <w:numPr>
          <w:ilvl w:val="0"/>
          <w:numId w:val="4"/>
        </w:numPr>
        <w:tabs>
          <w:tab w:val="clear" w:pos="720"/>
          <w:tab w:val="num" w:pos="180"/>
          <w:tab w:val="num" w:pos="1440"/>
        </w:tabs>
        <w:ind w:left="180" w:hanging="180"/>
        <w:jc w:val="both"/>
        <w:rPr>
          <w:sz w:val="24"/>
          <w:szCs w:val="24"/>
        </w:rPr>
      </w:pPr>
      <w:proofErr w:type="spellStart"/>
      <w:r>
        <w:rPr>
          <w:sz w:val="24"/>
          <w:szCs w:val="24"/>
        </w:rPr>
        <w:t>McNitt</w:t>
      </w:r>
      <w:proofErr w:type="spellEnd"/>
      <w:r>
        <w:rPr>
          <w:sz w:val="24"/>
          <w:szCs w:val="24"/>
        </w:rPr>
        <w:t xml:space="preserve">-Gray JL, et al. </w:t>
      </w:r>
      <w:r>
        <w:rPr>
          <w:i/>
          <w:sz w:val="24"/>
          <w:szCs w:val="24"/>
        </w:rPr>
        <w:t xml:space="preserve">J </w:t>
      </w:r>
      <w:proofErr w:type="spellStart"/>
      <w:r>
        <w:rPr>
          <w:i/>
          <w:sz w:val="24"/>
          <w:szCs w:val="24"/>
        </w:rPr>
        <w:t>Biomech</w:t>
      </w:r>
      <w:proofErr w:type="spellEnd"/>
      <w:r>
        <w:rPr>
          <w:i/>
          <w:sz w:val="24"/>
          <w:szCs w:val="24"/>
        </w:rPr>
        <w:t xml:space="preserve"> </w:t>
      </w:r>
      <w:r>
        <w:rPr>
          <w:b/>
          <w:sz w:val="24"/>
          <w:szCs w:val="24"/>
        </w:rPr>
        <w:t>10</w:t>
      </w:r>
      <w:r>
        <w:rPr>
          <w:sz w:val="24"/>
          <w:szCs w:val="24"/>
        </w:rPr>
        <w:t>, 237-252, 1994.</w:t>
      </w:r>
    </w:p>
    <w:p w:rsidR="00A37791" w:rsidRPr="001917E8" w:rsidRDefault="00E03AAC" w:rsidP="001917E8">
      <w:pPr>
        <w:numPr>
          <w:ilvl w:val="0"/>
          <w:numId w:val="4"/>
        </w:numPr>
        <w:tabs>
          <w:tab w:val="clear" w:pos="720"/>
          <w:tab w:val="num" w:pos="180"/>
          <w:tab w:val="num" w:pos="1440"/>
        </w:tabs>
        <w:ind w:left="180" w:hanging="180"/>
        <w:jc w:val="both"/>
        <w:rPr>
          <w:sz w:val="24"/>
          <w:szCs w:val="24"/>
        </w:rPr>
        <w:sectPr w:rsidR="00A37791" w:rsidRPr="001917E8">
          <w:type w:val="continuous"/>
          <w:pgSz w:w="12240" w:h="15840"/>
          <w:pgMar w:top="720" w:right="720" w:bottom="720" w:left="720" w:header="720" w:footer="720" w:gutter="0"/>
          <w:cols w:num="2" w:space="720"/>
          <w:docGrid w:linePitch="360"/>
        </w:sectPr>
      </w:pPr>
      <w:r>
        <w:rPr>
          <w:sz w:val="24"/>
          <w:szCs w:val="24"/>
        </w:rPr>
        <w:t xml:space="preserve">Lee S, et al. </w:t>
      </w:r>
      <w:r>
        <w:rPr>
          <w:i/>
          <w:sz w:val="24"/>
          <w:szCs w:val="24"/>
        </w:rPr>
        <w:t xml:space="preserve">J </w:t>
      </w:r>
      <w:proofErr w:type="spellStart"/>
      <w:r>
        <w:rPr>
          <w:i/>
          <w:sz w:val="24"/>
          <w:szCs w:val="24"/>
        </w:rPr>
        <w:t>Phys</w:t>
      </w:r>
      <w:proofErr w:type="spellEnd"/>
      <w:r>
        <w:rPr>
          <w:i/>
          <w:sz w:val="24"/>
          <w:szCs w:val="24"/>
        </w:rPr>
        <w:t xml:space="preserve"> </w:t>
      </w:r>
      <w:proofErr w:type="spellStart"/>
      <w:r>
        <w:rPr>
          <w:i/>
          <w:sz w:val="24"/>
          <w:szCs w:val="24"/>
        </w:rPr>
        <w:t>Ther</w:t>
      </w:r>
      <w:proofErr w:type="spellEnd"/>
      <w:r>
        <w:rPr>
          <w:i/>
          <w:sz w:val="24"/>
          <w:szCs w:val="24"/>
        </w:rPr>
        <w:t xml:space="preserve"> </w:t>
      </w:r>
      <w:proofErr w:type="spellStart"/>
      <w:r>
        <w:rPr>
          <w:i/>
          <w:sz w:val="24"/>
          <w:szCs w:val="24"/>
        </w:rPr>
        <w:t>Sci</w:t>
      </w:r>
      <w:proofErr w:type="spellEnd"/>
      <w:r>
        <w:rPr>
          <w:i/>
          <w:sz w:val="24"/>
          <w:szCs w:val="24"/>
        </w:rPr>
        <w:t xml:space="preserve"> </w:t>
      </w:r>
      <w:r w:rsidRPr="00311265">
        <w:rPr>
          <w:b/>
          <w:sz w:val="24"/>
          <w:szCs w:val="24"/>
        </w:rPr>
        <w:t>23</w:t>
      </w:r>
      <w:r>
        <w:rPr>
          <w:sz w:val="24"/>
          <w:szCs w:val="24"/>
        </w:rPr>
        <w:t xml:space="preserve">, 303-305, </w:t>
      </w:r>
      <w:r w:rsidR="000012A9">
        <w:rPr>
          <w:sz w:val="24"/>
          <w:szCs w:val="24"/>
        </w:rPr>
        <w:t>201</w:t>
      </w:r>
      <w:r w:rsidR="00A40A2B">
        <w:rPr>
          <w:sz w:val="24"/>
          <w:szCs w:val="24"/>
        </w:rPr>
        <w:t>1</w:t>
      </w:r>
    </w:p>
    <w:p w:rsidR="004172BB" w:rsidRDefault="004172BB" w:rsidP="004172BB">
      <w:pPr>
        <w:rPr>
          <w:b/>
          <w:bCs/>
          <w:sz w:val="24"/>
          <w:szCs w:val="24"/>
        </w:rPr>
      </w:pPr>
    </w:p>
    <w:sectPr w:rsidR="004172BB" w:rsidSect="00FC671B">
      <w:type w:val="continuous"/>
      <w:pgSz w:w="12240" w:h="15840"/>
      <w:pgMar w:top="1080" w:right="720" w:bottom="1080" w:left="72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E0" w:rsidRDefault="008931E0" w:rsidP="007119CF">
      <w:r>
        <w:separator/>
      </w:r>
    </w:p>
  </w:endnote>
  <w:endnote w:type="continuationSeparator" w:id="0">
    <w:p w:rsidR="008931E0" w:rsidRDefault="008931E0" w:rsidP="007119CF">
      <w:r>
        <w:continuationSeparator/>
      </w:r>
    </w:p>
  </w:endnote>
  <w:endnote w:type="continuationNotice" w:id="1">
    <w:p w:rsidR="008931E0" w:rsidRDefault="00893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E0" w:rsidRDefault="008931E0" w:rsidP="007119CF">
      <w:r>
        <w:separator/>
      </w:r>
    </w:p>
  </w:footnote>
  <w:footnote w:type="continuationSeparator" w:id="0">
    <w:p w:rsidR="008931E0" w:rsidRDefault="008931E0" w:rsidP="007119CF">
      <w:r>
        <w:continuationSeparator/>
      </w:r>
    </w:p>
  </w:footnote>
  <w:footnote w:type="continuationNotice" w:id="1">
    <w:p w:rsidR="008931E0" w:rsidRDefault="008931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D7B833A2">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547A643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482CF7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50F8A77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E9C4C1F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E8EEB8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190D13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E9463C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4229AC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11482988"/>
    <w:multiLevelType w:val="hybridMultilevel"/>
    <w:tmpl w:val="1EFCF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053DED"/>
    <w:multiLevelType w:val="hybridMultilevel"/>
    <w:tmpl w:val="D81E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4D51F5"/>
    <w:multiLevelType w:val="hybridMultilevel"/>
    <w:tmpl w:val="0360C226"/>
    <w:lvl w:ilvl="0" w:tplc="81B2F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4E7283"/>
    <w:multiLevelType w:val="hybridMultilevel"/>
    <w:tmpl w:val="25C41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12A9"/>
    <w:rsid w:val="00007A22"/>
    <w:rsid w:val="00024F48"/>
    <w:rsid w:val="00041BCC"/>
    <w:rsid w:val="00042D0B"/>
    <w:rsid w:val="00066320"/>
    <w:rsid w:val="00070AC3"/>
    <w:rsid w:val="00086168"/>
    <w:rsid w:val="000A343A"/>
    <w:rsid w:val="000A37A6"/>
    <w:rsid w:val="000A4C98"/>
    <w:rsid w:val="000B3586"/>
    <w:rsid w:val="000B375B"/>
    <w:rsid w:val="000B5CCD"/>
    <w:rsid w:val="000C3DA1"/>
    <w:rsid w:val="000D01AF"/>
    <w:rsid w:val="000D337F"/>
    <w:rsid w:val="000E1AAD"/>
    <w:rsid w:val="00100DC4"/>
    <w:rsid w:val="00116514"/>
    <w:rsid w:val="001229C7"/>
    <w:rsid w:val="00130DBC"/>
    <w:rsid w:val="00144739"/>
    <w:rsid w:val="00162144"/>
    <w:rsid w:val="0016784D"/>
    <w:rsid w:val="001917E8"/>
    <w:rsid w:val="001918DD"/>
    <w:rsid w:val="001A70AF"/>
    <w:rsid w:val="001C3251"/>
    <w:rsid w:val="001C32D3"/>
    <w:rsid w:val="001C42C8"/>
    <w:rsid w:val="001F137F"/>
    <w:rsid w:val="001F1B15"/>
    <w:rsid w:val="00203613"/>
    <w:rsid w:val="00225D0B"/>
    <w:rsid w:val="00231EC4"/>
    <w:rsid w:val="00233760"/>
    <w:rsid w:val="0025238B"/>
    <w:rsid w:val="00257C44"/>
    <w:rsid w:val="0026731C"/>
    <w:rsid w:val="00274D39"/>
    <w:rsid w:val="00276625"/>
    <w:rsid w:val="00290172"/>
    <w:rsid w:val="002C04FE"/>
    <w:rsid w:val="002C758B"/>
    <w:rsid w:val="002D717D"/>
    <w:rsid w:val="0030163D"/>
    <w:rsid w:val="00320973"/>
    <w:rsid w:val="00321083"/>
    <w:rsid w:val="00321372"/>
    <w:rsid w:val="00351514"/>
    <w:rsid w:val="00354526"/>
    <w:rsid w:val="00355547"/>
    <w:rsid w:val="003579B9"/>
    <w:rsid w:val="00367CB9"/>
    <w:rsid w:val="0037006E"/>
    <w:rsid w:val="00382600"/>
    <w:rsid w:val="003B5CDF"/>
    <w:rsid w:val="003B7980"/>
    <w:rsid w:val="003D7226"/>
    <w:rsid w:val="003E7398"/>
    <w:rsid w:val="003F720F"/>
    <w:rsid w:val="00413B34"/>
    <w:rsid w:val="004172BB"/>
    <w:rsid w:val="0042074B"/>
    <w:rsid w:val="00420A8D"/>
    <w:rsid w:val="004257CA"/>
    <w:rsid w:val="00446BC4"/>
    <w:rsid w:val="00447739"/>
    <w:rsid w:val="00451FD2"/>
    <w:rsid w:val="0045456D"/>
    <w:rsid w:val="00460606"/>
    <w:rsid w:val="00461EEE"/>
    <w:rsid w:val="00463686"/>
    <w:rsid w:val="004707AE"/>
    <w:rsid w:val="00471F52"/>
    <w:rsid w:val="00474514"/>
    <w:rsid w:val="004973AD"/>
    <w:rsid w:val="004A059B"/>
    <w:rsid w:val="004D435E"/>
    <w:rsid w:val="004E099A"/>
    <w:rsid w:val="004E26E4"/>
    <w:rsid w:val="004F0D8B"/>
    <w:rsid w:val="00510358"/>
    <w:rsid w:val="0052754B"/>
    <w:rsid w:val="005276CE"/>
    <w:rsid w:val="00533413"/>
    <w:rsid w:val="00560485"/>
    <w:rsid w:val="005623F0"/>
    <w:rsid w:val="0057481A"/>
    <w:rsid w:val="00595DA2"/>
    <w:rsid w:val="00595FF0"/>
    <w:rsid w:val="005A09C4"/>
    <w:rsid w:val="005B0497"/>
    <w:rsid w:val="005C4FFF"/>
    <w:rsid w:val="005E4166"/>
    <w:rsid w:val="005F1611"/>
    <w:rsid w:val="005F62C4"/>
    <w:rsid w:val="006057F4"/>
    <w:rsid w:val="00611903"/>
    <w:rsid w:val="0061233C"/>
    <w:rsid w:val="00626AAE"/>
    <w:rsid w:val="006377B6"/>
    <w:rsid w:val="0064284A"/>
    <w:rsid w:val="00642A07"/>
    <w:rsid w:val="00650B69"/>
    <w:rsid w:val="00654B72"/>
    <w:rsid w:val="00661FEC"/>
    <w:rsid w:val="0066326C"/>
    <w:rsid w:val="0066671D"/>
    <w:rsid w:val="0067553A"/>
    <w:rsid w:val="006A071A"/>
    <w:rsid w:val="006A1A99"/>
    <w:rsid w:val="006B27F8"/>
    <w:rsid w:val="006D3745"/>
    <w:rsid w:val="007119CF"/>
    <w:rsid w:val="00717D75"/>
    <w:rsid w:val="00717F92"/>
    <w:rsid w:val="007350E9"/>
    <w:rsid w:val="0075045B"/>
    <w:rsid w:val="007521CA"/>
    <w:rsid w:val="00753556"/>
    <w:rsid w:val="00760D23"/>
    <w:rsid w:val="00763DD9"/>
    <w:rsid w:val="00767CE6"/>
    <w:rsid w:val="00772CA8"/>
    <w:rsid w:val="00782119"/>
    <w:rsid w:val="0079465B"/>
    <w:rsid w:val="007A493C"/>
    <w:rsid w:val="007B7D27"/>
    <w:rsid w:val="007C0BB2"/>
    <w:rsid w:val="007C4671"/>
    <w:rsid w:val="007C5DBA"/>
    <w:rsid w:val="007D412A"/>
    <w:rsid w:val="007E3162"/>
    <w:rsid w:val="007F2259"/>
    <w:rsid w:val="00816E3A"/>
    <w:rsid w:val="00822523"/>
    <w:rsid w:val="00827108"/>
    <w:rsid w:val="00827F9F"/>
    <w:rsid w:val="00832F2F"/>
    <w:rsid w:val="00834625"/>
    <w:rsid w:val="00837A74"/>
    <w:rsid w:val="00853EC9"/>
    <w:rsid w:val="008931E0"/>
    <w:rsid w:val="0089406C"/>
    <w:rsid w:val="008B58B5"/>
    <w:rsid w:val="008D19F6"/>
    <w:rsid w:val="008D4249"/>
    <w:rsid w:val="008E65DC"/>
    <w:rsid w:val="008E67BE"/>
    <w:rsid w:val="00914FF2"/>
    <w:rsid w:val="00955B18"/>
    <w:rsid w:val="00957629"/>
    <w:rsid w:val="00963D0F"/>
    <w:rsid w:val="009700B7"/>
    <w:rsid w:val="009776D9"/>
    <w:rsid w:val="00992638"/>
    <w:rsid w:val="009B0733"/>
    <w:rsid w:val="009B4B07"/>
    <w:rsid w:val="009C71BA"/>
    <w:rsid w:val="00A00AFA"/>
    <w:rsid w:val="00A01C0C"/>
    <w:rsid w:val="00A11A27"/>
    <w:rsid w:val="00A140EA"/>
    <w:rsid w:val="00A22D74"/>
    <w:rsid w:val="00A24178"/>
    <w:rsid w:val="00A32185"/>
    <w:rsid w:val="00A37791"/>
    <w:rsid w:val="00A40A2B"/>
    <w:rsid w:val="00A40CE0"/>
    <w:rsid w:val="00A469C0"/>
    <w:rsid w:val="00A46D45"/>
    <w:rsid w:val="00A764BA"/>
    <w:rsid w:val="00A77B3E"/>
    <w:rsid w:val="00A92E0B"/>
    <w:rsid w:val="00AA0F64"/>
    <w:rsid w:val="00AA6FD1"/>
    <w:rsid w:val="00AB0657"/>
    <w:rsid w:val="00AB63BA"/>
    <w:rsid w:val="00B164AA"/>
    <w:rsid w:val="00B279BA"/>
    <w:rsid w:val="00B44664"/>
    <w:rsid w:val="00B64DA6"/>
    <w:rsid w:val="00B672CD"/>
    <w:rsid w:val="00B763C8"/>
    <w:rsid w:val="00B81C4F"/>
    <w:rsid w:val="00B95544"/>
    <w:rsid w:val="00BA1987"/>
    <w:rsid w:val="00BA3135"/>
    <w:rsid w:val="00BB00A4"/>
    <w:rsid w:val="00BB2135"/>
    <w:rsid w:val="00BB2EA9"/>
    <w:rsid w:val="00BB6EB5"/>
    <w:rsid w:val="00BC2F5F"/>
    <w:rsid w:val="00BC6BCD"/>
    <w:rsid w:val="00BF3EFF"/>
    <w:rsid w:val="00C138D5"/>
    <w:rsid w:val="00C17094"/>
    <w:rsid w:val="00C25C73"/>
    <w:rsid w:val="00C327D6"/>
    <w:rsid w:val="00C37092"/>
    <w:rsid w:val="00C52162"/>
    <w:rsid w:val="00C63DCF"/>
    <w:rsid w:val="00C85330"/>
    <w:rsid w:val="00CA1597"/>
    <w:rsid w:val="00CC1CCA"/>
    <w:rsid w:val="00CC39D8"/>
    <w:rsid w:val="00CD76FB"/>
    <w:rsid w:val="00CE401F"/>
    <w:rsid w:val="00D11276"/>
    <w:rsid w:val="00D11EA3"/>
    <w:rsid w:val="00D12A15"/>
    <w:rsid w:val="00D23FEF"/>
    <w:rsid w:val="00D41005"/>
    <w:rsid w:val="00D53800"/>
    <w:rsid w:val="00D6096E"/>
    <w:rsid w:val="00D64205"/>
    <w:rsid w:val="00DC0547"/>
    <w:rsid w:val="00DE216C"/>
    <w:rsid w:val="00E03AAC"/>
    <w:rsid w:val="00E0451A"/>
    <w:rsid w:val="00E054E3"/>
    <w:rsid w:val="00E06517"/>
    <w:rsid w:val="00E208A9"/>
    <w:rsid w:val="00E21166"/>
    <w:rsid w:val="00E2378A"/>
    <w:rsid w:val="00E24DD1"/>
    <w:rsid w:val="00E25EB5"/>
    <w:rsid w:val="00E606CC"/>
    <w:rsid w:val="00E63AE7"/>
    <w:rsid w:val="00E72233"/>
    <w:rsid w:val="00E735DD"/>
    <w:rsid w:val="00E75A59"/>
    <w:rsid w:val="00E80783"/>
    <w:rsid w:val="00E81180"/>
    <w:rsid w:val="00E817A0"/>
    <w:rsid w:val="00E86680"/>
    <w:rsid w:val="00E86B49"/>
    <w:rsid w:val="00E9360C"/>
    <w:rsid w:val="00EA0F99"/>
    <w:rsid w:val="00EA1B48"/>
    <w:rsid w:val="00EA2A21"/>
    <w:rsid w:val="00EA4496"/>
    <w:rsid w:val="00EC2021"/>
    <w:rsid w:val="00EC4AA7"/>
    <w:rsid w:val="00EE78F4"/>
    <w:rsid w:val="00EE7A7A"/>
    <w:rsid w:val="00F03FE5"/>
    <w:rsid w:val="00F072EB"/>
    <w:rsid w:val="00F20D38"/>
    <w:rsid w:val="00F46E22"/>
    <w:rsid w:val="00F71AFC"/>
    <w:rsid w:val="00F80407"/>
    <w:rsid w:val="00FA2A9E"/>
    <w:rsid w:val="00FA7FF9"/>
    <w:rsid w:val="00FB3F2A"/>
    <w:rsid w:val="00FC3022"/>
    <w:rsid w:val="00FC671B"/>
    <w:rsid w:val="00FD3103"/>
    <w:rsid w:val="00FD4DD3"/>
    <w:rsid w:val="00FD620A"/>
    <w:rsid w:val="00FF2E34"/>
    <w:rsid w:val="00FF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CF"/>
    <w:rPr>
      <w:color w:val="000000"/>
      <w:sz w:val="16"/>
      <w:szCs w:val="16"/>
    </w:rPr>
  </w:style>
  <w:style w:type="paragraph" w:styleId="Heading1">
    <w:name w:val="heading 1"/>
    <w:basedOn w:val="Normal"/>
    <w:next w:val="Normal"/>
    <w:qFormat/>
    <w:rsid w:val="007119CF"/>
    <w:pPr>
      <w:jc w:val="center"/>
      <w:outlineLvl w:val="0"/>
    </w:pPr>
    <w:rPr>
      <w:sz w:val="22"/>
      <w:szCs w:val="22"/>
    </w:rPr>
  </w:style>
  <w:style w:type="paragraph" w:styleId="Heading2">
    <w:name w:val="heading 2"/>
    <w:basedOn w:val="Normal"/>
    <w:next w:val="Normal"/>
    <w:qFormat/>
    <w:rsid w:val="007119CF"/>
    <w:pPr>
      <w:outlineLvl w:val="1"/>
    </w:pPr>
    <w:rPr>
      <w:sz w:val="20"/>
      <w:szCs w:val="20"/>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00"/>
      <w:outlineLvl w:val="4"/>
    </w:pPr>
    <w:rPr>
      <w:rFonts w:ascii="Cambria" w:eastAsia="Cambria" w:hAnsi="Cambria" w:cs="Cambria"/>
      <w:color w:val="243F60"/>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6E22"/>
    <w:rPr>
      <w:color w:val="0000FF"/>
      <w:u w:val="single"/>
    </w:rPr>
  </w:style>
  <w:style w:type="character" w:styleId="CommentReference">
    <w:name w:val="annotation reference"/>
    <w:rsid w:val="004E099A"/>
    <w:rPr>
      <w:sz w:val="16"/>
      <w:szCs w:val="16"/>
    </w:rPr>
  </w:style>
  <w:style w:type="paragraph" w:styleId="CommentText">
    <w:name w:val="annotation text"/>
    <w:basedOn w:val="Normal"/>
    <w:link w:val="CommentTextChar"/>
    <w:rsid w:val="004E099A"/>
    <w:rPr>
      <w:sz w:val="20"/>
      <w:szCs w:val="20"/>
    </w:rPr>
  </w:style>
  <w:style w:type="character" w:customStyle="1" w:styleId="CommentTextChar">
    <w:name w:val="Comment Text Char"/>
    <w:link w:val="CommentText"/>
    <w:rsid w:val="004E099A"/>
    <w:rPr>
      <w:color w:val="000000"/>
    </w:rPr>
  </w:style>
  <w:style w:type="paragraph" w:styleId="CommentSubject">
    <w:name w:val="annotation subject"/>
    <w:basedOn w:val="CommentText"/>
    <w:next w:val="CommentText"/>
    <w:link w:val="CommentSubjectChar"/>
    <w:rsid w:val="004E099A"/>
    <w:rPr>
      <w:b/>
      <w:bCs/>
    </w:rPr>
  </w:style>
  <w:style w:type="character" w:customStyle="1" w:styleId="CommentSubjectChar">
    <w:name w:val="Comment Subject Char"/>
    <w:link w:val="CommentSubject"/>
    <w:rsid w:val="004E099A"/>
    <w:rPr>
      <w:b/>
      <w:bCs/>
      <w:color w:val="000000"/>
    </w:rPr>
  </w:style>
  <w:style w:type="paragraph" w:styleId="BalloonText">
    <w:name w:val="Balloon Text"/>
    <w:basedOn w:val="Normal"/>
    <w:link w:val="BalloonTextChar"/>
    <w:rsid w:val="007119CF"/>
    <w:rPr>
      <w:rFonts w:ascii="Tahoma" w:hAnsi="Tahoma" w:cs="Tahoma"/>
    </w:rPr>
  </w:style>
  <w:style w:type="character" w:customStyle="1" w:styleId="BalloonTextChar">
    <w:name w:val="Balloon Text Char"/>
    <w:link w:val="BalloonText"/>
    <w:rsid w:val="004E099A"/>
    <w:rPr>
      <w:rFonts w:ascii="Tahoma" w:hAnsi="Tahoma" w:cs="Tahoma"/>
      <w:color w:val="000000"/>
      <w:sz w:val="16"/>
      <w:szCs w:val="16"/>
    </w:rPr>
  </w:style>
  <w:style w:type="paragraph" w:styleId="Title">
    <w:name w:val="Title"/>
    <w:basedOn w:val="Normal"/>
    <w:link w:val="TitleChar"/>
    <w:qFormat/>
    <w:rsid w:val="00A469C0"/>
    <w:pPr>
      <w:jc w:val="center"/>
    </w:pPr>
    <w:rPr>
      <w:color w:val="auto"/>
      <w:sz w:val="20"/>
      <w:szCs w:val="20"/>
    </w:rPr>
  </w:style>
  <w:style w:type="character" w:customStyle="1" w:styleId="TitleChar">
    <w:name w:val="Title Char"/>
    <w:basedOn w:val="DefaultParagraphFont"/>
    <w:link w:val="Title"/>
    <w:rsid w:val="00A469C0"/>
  </w:style>
  <w:style w:type="paragraph" w:styleId="BodyText">
    <w:name w:val="Body Text"/>
    <w:basedOn w:val="Normal"/>
    <w:link w:val="BodyTextChar"/>
    <w:rsid w:val="00A469C0"/>
    <w:pPr>
      <w:jc w:val="both"/>
    </w:pPr>
    <w:rPr>
      <w:color w:val="auto"/>
      <w:sz w:val="20"/>
      <w:lang w:val="x-none" w:eastAsia="x-none"/>
    </w:rPr>
  </w:style>
  <w:style w:type="character" w:customStyle="1" w:styleId="BodyTextChar">
    <w:name w:val="Body Text Char"/>
    <w:link w:val="BodyText"/>
    <w:rsid w:val="00A469C0"/>
    <w:rPr>
      <w:szCs w:val="16"/>
      <w:lang w:val="x-none" w:eastAsia="x-none"/>
    </w:rPr>
  </w:style>
  <w:style w:type="paragraph" w:styleId="ListParagraph">
    <w:name w:val="List Paragraph"/>
    <w:basedOn w:val="Normal"/>
    <w:uiPriority w:val="34"/>
    <w:qFormat/>
    <w:rsid w:val="00A469C0"/>
    <w:pPr>
      <w:spacing w:after="200" w:line="276" w:lineRule="auto"/>
      <w:ind w:left="720"/>
      <w:contextualSpacing/>
    </w:pPr>
    <w:rPr>
      <w:rFonts w:ascii="Calibri" w:eastAsia="Calibri" w:hAnsi="Calibri"/>
      <w:color w:val="auto"/>
      <w:sz w:val="22"/>
      <w:szCs w:val="22"/>
    </w:rPr>
  </w:style>
  <w:style w:type="character" w:styleId="FollowedHyperlink">
    <w:name w:val="FollowedHyperlink"/>
    <w:rsid w:val="007119CF"/>
    <w:rPr>
      <w:color w:val="800080"/>
      <w:u w:val="single"/>
    </w:rPr>
  </w:style>
  <w:style w:type="paragraph" w:styleId="Header">
    <w:name w:val="header"/>
    <w:basedOn w:val="Normal"/>
    <w:link w:val="HeaderChar"/>
    <w:rsid w:val="007119CF"/>
    <w:pPr>
      <w:tabs>
        <w:tab w:val="center" w:pos="4320"/>
        <w:tab w:val="right" w:pos="8640"/>
      </w:tabs>
    </w:pPr>
    <w:rPr>
      <w:color w:val="auto"/>
    </w:rPr>
  </w:style>
  <w:style w:type="character" w:customStyle="1" w:styleId="HeaderChar">
    <w:name w:val="Header Char"/>
    <w:basedOn w:val="DefaultParagraphFont"/>
    <w:link w:val="Header"/>
    <w:rsid w:val="007119CF"/>
    <w:rPr>
      <w:sz w:val="16"/>
      <w:szCs w:val="16"/>
    </w:rPr>
  </w:style>
  <w:style w:type="paragraph" w:styleId="Footer">
    <w:name w:val="footer"/>
    <w:basedOn w:val="Normal"/>
    <w:link w:val="FooterChar"/>
    <w:rsid w:val="007119CF"/>
    <w:pPr>
      <w:tabs>
        <w:tab w:val="center" w:pos="4320"/>
        <w:tab w:val="right" w:pos="8640"/>
      </w:tabs>
    </w:pPr>
    <w:rPr>
      <w:color w:val="auto"/>
    </w:rPr>
  </w:style>
  <w:style w:type="character" w:customStyle="1" w:styleId="FooterChar">
    <w:name w:val="Footer Char"/>
    <w:basedOn w:val="DefaultParagraphFont"/>
    <w:link w:val="Footer"/>
    <w:rsid w:val="007119CF"/>
    <w:rPr>
      <w:sz w:val="16"/>
      <w:szCs w:val="16"/>
    </w:rPr>
  </w:style>
  <w:style w:type="table" w:styleId="TableGrid">
    <w:name w:val="Table Grid"/>
    <w:basedOn w:val="TableNormal"/>
    <w:rsid w:val="00711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A140EA"/>
    <w:pPr>
      <w:spacing w:after="200"/>
    </w:pPr>
    <w:rPr>
      <w:b/>
      <w:bCs/>
      <w:color w:val="4F81BD" w:themeColor="accent1"/>
      <w:sz w:val="18"/>
      <w:szCs w:val="18"/>
    </w:rPr>
  </w:style>
  <w:style w:type="paragraph" w:styleId="Revision">
    <w:name w:val="Revision"/>
    <w:hidden/>
    <w:uiPriority w:val="99"/>
    <w:semiHidden/>
    <w:rsid w:val="009B4B07"/>
    <w:rPr>
      <w:color w:val="000000"/>
      <w:sz w:val="16"/>
      <w:szCs w:val="16"/>
    </w:rPr>
  </w:style>
  <w:style w:type="paragraph" w:customStyle="1" w:styleId="text-header-color0">
    <w:name w:val="text-header-color0"/>
    <w:basedOn w:val="Normal"/>
    <w:rsid w:val="00CC39D8"/>
    <w:pPr>
      <w:spacing w:before="100" w:beforeAutospacing="1" w:after="100" w:afterAutospacing="1"/>
    </w:pPr>
    <w:rPr>
      <w:color w:val="auto"/>
      <w:sz w:val="24"/>
      <w:szCs w:val="24"/>
    </w:rPr>
  </w:style>
  <w:style w:type="paragraph" w:styleId="NormalWeb">
    <w:name w:val="Normal (Web)"/>
    <w:basedOn w:val="Normal"/>
    <w:uiPriority w:val="99"/>
    <w:unhideWhenUsed/>
    <w:rsid w:val="00CC39D8"/>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CF"/>
    <w:rPr>
      <w:color w:val="000000"/>
      <w:sz w:val="16"/>
      <w:szCs w:val="16"/>
    </w:rPr>
  </w:style>
  <w:style w:type="paragraph" w:styleId="Heading1">
    <w:name w:val="heading 1"/>
    <w:basedOn w:val="Normal"/>
    <w:next w:val="Normal"/>
    <w:qFormat/>
    <w:rsid w:val="007119CF"/>
    <w:pPr>
      <w:jc w:val="center"/>
      <w:outlineLvl w:val="0"/>
    </w:pPr>
    <w:rPr>
      <w:sz w:val="22"/>
      <w:szCs w:val="22"/>
    </w:rPr>
  </w:style>
  <w:style w:type="paragraph" w:styleId="Heading2">
    <w:name w:val="heading 2"/>
    <w:basedOn w:val="Normal"/>
    <w:next w:val="Normal"/>
    <w:qFormat/>
    <w:rsid w:val="007119CF"/>
    <w:pPr>
      <w:outlineLvl w:val="1"/>
    </w:pPr>
    <w:rPr>
      <w:sz w:val="20"/>
      <w:szCs w:val="20"/>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00"/>
      <w:outlineLvl w:val="4"/>
    </w:pPr>
    <w:rPr>
      <w:rFonts w:ascii="Cambria" w:eastAsia="Cambria" w:hAnsi="Cambria" w:cs="Cambria"/>
      <w:color w:val="243F60"/>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6E22"/>
    <w:rPr>
      <w:color w:val="0000FF"/>
      <w:u w:val="single"/>
    </w:rPr>
  </w:style>
  <w:style w:type="character" w:styleId="CommentReference">
    <w:name w:val="annotation reference"/>
    <w:rsid w:val="004E099A"/>
    <w:rPr>
      <w:sz w:val="16"/>
      <w:szCs w:val="16"/>
    </w:rPr>
  </w:style>
  <w:style w:type="paragraph" w:styleId="CommentText">
    <w:name w:val="annotation text"/>
    <w:basedOn w:val="Normal"/>
    <w:link w:val="CommentTextChar"/>
    <w:rsid w:val="004E099A"/>
    <w:rPr>
      <w:sz w:val="20"/>
      <w:szCs w:val="20"/>
    </w:rPr>
  </w:style>
  <w:style w:type="character" w:customStyle="1" w:styleId="CommentTextChar">
    <w:name w:val="Comment Text Char"/>
    <w:link w:val="CommentText"/>
    <w:rsid w:val="004E099A"/>
    <w:rPr>
      <w:color w:val="000000"/>
    </w:rPr>
  </w:style>
  <w:style w:type="paragraph" w:styleId="CommentSubject">
    <w:name w:val="annotation subject"/>
    <w:basedOn w:val="CommentText"/>
    <w:next w:val="CommentText"/>
    <w:link w:val="CommentSubjectChar"/>
    <w:rsid w:val="004E099A"/>
    <w:rPr>
      <w:b/>
      <w:bCs/>
    </w:rPr>
  </w:style>
  <w:style w:type="character" w:customStyle="1" w:styleId="CommentSubjectChar">
    <w:name w:val="Comment Subject Char"/>
    <w:link w:val="CommentSubject"/>
    <w:rsid w:val="004E099A"/>
    <w:rPr>
      <w:b/>
      <w:bCs/>
      <w:color w:val="000000"/>
    </w:rPr>
  </w:style>
  <w:style w:type="paragraph" w:styleId="BalloonText">
    <w:name w:val="Balloon Text"/>
    <w:basedOn w:val="Normal"/>
    <w:link w:val="BalloonTextChar"/>
    <w:rsid w:val="007119CF"/>
    <w:rPr>
      <w:rFonts w:ascii="Tahoma" w:hAnsi="Tahoma" w:cs="Tahoma"/>
    </w:rPr>
  </w:style>
  <w:style w:type="character" w:customStyle="1" w:styleId="BalloonTextChar">
    <w:name w:val="Balloon Text Char"/>
    <w:link w:val="BalloonText"/>
    <w:rsid w:val="004E099A"/>
    <w:rPr>
      <w:rFonts w:ascii="Tahoma" w:hAnsi="Tahoma" w:cs="Tahoma"/>
      <w:color w:val="000000"/>
      <w:sz w:val="16"/>
      <w:szCs w:val="16"/>
    </w:rPr>
  </w:style>
  <w:style w:type="paragraph" w:styleId="Title">
    <w:name w:val="Title"/>
    <w:basedOn w:val="Normal"/>
    <w:link w:val="TitleChar"/>
    <w:qFormat/>
    <w:rsid w:val="00A469C0"/>
    <w:pPr>
      <w:jc w:val="center"/>
    </w:pPr>
    <w:rPr>
      <w:color w:val="auto"/>
      <w:sz w:val="20"/>
      <w:szCs w:val="20"/>
    </w:rPr>
  </w:style>
  <w:style w:type="character" w:customStyle="1" w:styleId="TitleChar">
    <w:name w:val="Title Char"/>
    <w:basedOn w:val="DefaultParagraphFont"/>
    <w:link w:val="Title"/>
    <w:rsid w:val="00A469C0"/>
  </w:style>
  <w:style w:type="paragraph" w:styleId="BodyText">
    <w:name w:val="Body Text"/>
    <w:basedOn w:val="Normal"/>
    <w:link w:val="BodyTextChar"/>
    <w:rsid w:val="00A469C0"/>
    <w:pPr>
      <w:jc w:val="both"/>
    </w:pPr>
    <w:rPr>
      <w:color w:val="auto"/>
      <w:sz w:val="20"/>
      <w:lang w:val="x-none" w:eastAsia="x-none"/>
    </w:rPr>
  </w:style>
  <w:style w:type="character" w:customStyle="1" w:styleId="BodyTextChar">
    <w:name w:val="Body Text Char"/>
    <w:link w:val="BodyText"/>
    <w:rsid w:val="00A469C0"/>
    <w:rPr>
      <w:szCs w:val="16"/>
      <w:lang w:val="x-none" w:eastAsia="x-none"/>
    </w:rPr>
  </w:style>
  <w:style w:type="paragraph" w:styleId="ListParagraph">
    <w:name w:val="List Paragraph"/>
    <w:basedOn w:val="Normal"/>
    <w:uiPriority w:val="34"/>
    <w:qFormat/>
    <w:rsid w:val="00A469C0"/>
    <w:pPr>
      <w:spacing w:after="200" w:line="276" w:lineRule="auto"/>
      <w:ind w:left="720"/>
      <w:contextualSpacing/>
    </w:pPr>
    <w:rPr>
      <w:rFonts w:ascii="Calibri" w:eastAsia="Calibri" w:hAnsi="Calibri"/>
      <w:color w:val="auto"/>
      <w:sz w:val="22"/>
      <w:szCs w:val="22"/>
    </w:rPr>
  </w:style>
  <w:style w:type="character" w:styleId="FollowedHyperlink">
    <w:name w:val="FollowedHyperlink"/>
    <w:rsid w:val="007119CF"/>
    <w:rPr>
      <w:color w:val="800080"/>
      <w:u w:val="single"/>
    </w:rPr>
  </w:style>
  <w:style w:type="paragraph" w:styleId="Header">
    <w:name w:val="header"/>
    <w:basedOn w:val="Normal"/>
    <w:link w:val="HeaderChar"/>
    <w:rsid w:val="007119CF"/>
    <w:pPr>
      <w:tabs>
        <w:tab w:val="center" w:pos="4320"/>
        <w:tab w:val="right" w:pos="8640"/>
      </w:tabs>
    </w:pPr>
    <w:rPr>
      <w:color w:val="auto"/>
    </w:rPr>
  </w:style>
  <w:style w:type="character" w:customStyle="1" w:styleId="HeaderChar">
    <w:name w:val="Header Char"/>
    <w:basedOn w:val="DefaultParagraphFont"/>
    <w:link w:val="Header"/>
    <w:rsid w:val="007119CF"/>
    <w:rPr>
      <w:sz w:val="16"/>
      <w:szCs w:val="16"/>
    </w:rPr>
  </w:style>
  <w:style w:type="paragraph" w:styleId="Footer">
    <w:name w:val="footer"/>
    <w:basedOn w:val="Normal"/>
    <w:link w:val="FooterChar"/>
    <w:rsid w:val="007119CF"/>
    <w:pPr>
      <w:tabs>
        <w:tab w:val="center" w:pos="4320"/>
        <w:tab w:val="right" w:pos="8640"/>
      </w:tabs>
    </w:pPr>
    <w:rPr>
      <w:color w:val="auto"/>
    </w:rPr>
  </w:style>
  <w:style w:type="character" w:customStyle="1" w:styleId="FooterChar">
    <w:name w:val="Footer Char"/>
    <w:basedOn w:val="DefaultParagraphFont"/>
    <w:link w:val="Footer"/>
    <w:rsid w:val="007119CF"/>
    <w:rPr>
      <w:sz w:val="16"/>
      <w:szCs w:val="16"/>
    </w:rPr>
  </w:style>
  <w:style w:type="table" w:styleId="TableGrid">
    <w:name w:val="Table Grid"/>
    <w:basedOn w:val="TableNormal"/>
    <w:rsid w:val="00711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A140EA"/>
    <w:pPr>
      <w:spacing w:after="200"/>
    </w:pPr>
    <w:rPr>
      <w:b/>
      <w:bCs/>
      <w:color w:val="4F81BD" w:themeColor="accent1"/>
      <w:sz w:val="18"/>
      <w:szCs w:val="18"/>
    </w:rPr>
  </w:style>
  <w:style w:type="paragraph" w:styleId="Revision">
    <w:name w:val="Revision"/>
    <w:hidden/>
    <w:uiPriority w:val="99"/>
    <w:semiHidden/>
    <w:rsid w:val="009B4B07"/>
    <w:rPr>
      <w:color w:val="000000"/>
      <w:sz w:val="16"/>
      <w:szCs w:val="16"/>
    </w:rPr>
  </w:style>
  <w:style w:type="paragraph" w:customStyle="1" w:styleId="text-header-color0">
    <w:name w:val="text-header-color0"/>
    <w:basedOn w:val="Normal"/>
    <w:rsid w:val="00CC39D8"/>
    <w:pPr>
      <w:spacing w:before="100" w:beforeAutospacing="1" w:after="100" w:afterAutospacing="1"/>
    </w:pPr>
    <w:rPr>
      <w:color w:val="auto"/>
      <w:sz w:val="24"/>
      <w:szCs w:val="24"/>
    </w:rPr>
  </w:style>
  <w:style w:type="paragraph" w:styleId="NormalWeb">
    <w:name w:val="Normal (Web)"/>
    <w:basedOn w:val="Normal"/>
    <w:uiPriority w:val="99"/>
    <w:unhideWhenUsed/>
    <w:rsid w:val="00CC39D8"/>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7038">
      <w:bodyDiv w:val="1"/>
      <w:marLeft w:val="0"/>
      <w:marRight w:val="0"/>
      <w:marTop w:val="0"/>
      <w:marBottom w:val="0"/>
      <w:divBdr>
        <w:top w:val="none" w:sz="0" w:space="0" w:color="auto"/>
        <w:left w:val="none" w:sz="0" w:space="0" w:color="auto"/>
        <w:bottom w:val="none" w:sz="0" w:space="0" w:color="auto"/>
        <w:right w:val="none" w:sz="0" w:space="0" w:color="auto"/>
      </w:divBdr>
    </w:div>
    <w:div w:id="470288168">
      <w:bodyDiv w:val="1"/>
      <w:marLeft w:val="0"/>
      <w:marRight w:val="0"/>
      <w:marTop w:val="0"/>
      <w:marBottom w:val="0"/>
      <w:divBdr>
        <w:top w:val="none" w:sz="0" w:space="0" w:color="auto"/>
        <w:left w:val="none" w:sz="0" w:space="0" w:color="auto"/>
        <w:bottom w:val="none" w:sz="0" w:space="0" w:color="auto"/>
        <w:right w:val="none" w:sz="0" w:space="0" w:color="auto"/>
      </w:divBdr>
    </w:div>
    <w:div w:id="658728517">
      <w:bodyDiv w:val="1"/>
      <w:marLeft w:val="0"/>
      <w:marRight w:val="0"/>
      <w:marTop w:val="0"/>
      <w:marBottom w:val="0"/>
      <w:divBdr>
        <w:top w:val="none" w:sz="0" w:space="0" w:color="auto"/>
        <w:left w:val="none" w:sz="0" w:space="0" w:color="auto"/>
        <w:bottom w:val="none" w:sz="0" w:space="0" w:color="auto"/>
        <w:right w:val="none" w:sz="0" w:space="0" w:color="auto"/>
      </w:divBdr>
    </w:div>
    <w:div w:id="1168638814">
      <w:bodyDiv w:val="1"/>
      <w:marLeft w:val="0"/>
      <w:marRight w:val="0"/>
      <w:marTop w:val="0"/>
      <w:marBottom w:val="0"/>
      <w:divBdr>
        <w:top w:val="none" w:sz="0" w:space="0" w:color="auto"/>
        <w:left w:val="none" w:sz="0" w:space="0" w:color="auto"/>
        <w:bottom w:val="none" w:sz="0" w:space="0" w:color="auto"/>
        <w:right w:val="none" w:sz="0" w:space="0" w:color="auto"/>
      </w:divBdr>
    </w:div>
    <w:div w:id="1537086154">
      <w:bodyDiv w:val="1"/>
      <w:marLeft w:val="0"/>
      <w:marRight w:val="0"/>
      <w:marTop w:val="0"/>
      <w:marBottom w:val="0"/>
      <w:divBdr>
        <w:top w:val="none" w:sz="0" w:space="0" w:color="auto"/>
        <w:left w:val="none" w:sz="0" w:space="0" w:color="auto"/>
        <w:bottom w:val="none" w:sz="0" w:space="0" w:color="auto"/>
        <w:right w:val="none" w:sz="0" w:space="0" w:color="auto"/>
      </w:divBdr>
    </w:div>
    <w:div w:id="165433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School-Spring%20'12\Conference%20Info\Outpu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hool-Spring%20'12\Conference%20Info\Outpu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25873814397764"/>
          <c:y val="2.9183031962901871E-2"/>
          <c:w val="0.83593297930781907"/>
          <c:h val="0.87140714270874453"/>
        </c:manualLayout>
      </c:layout>
      <c:barChart>
        <c:barDir val="col"/>
        <c:grouping val="clustered"/>
        <c:varyColors val="0"/>
        <c:ser>
          <c:idx val="0"/>
          <c:order val="0"/>
          <c:tx>
            <c:v>SBCS</c:v>
          </c:tx>
          <c:spPr>
            <a:solidFill>
              <a:srgbClr val="000099"/>
            </a:solidFill>
            <a:ln>
              <a:solidFill>
                <a:sysClr val="windowText" lastClr="000000"/>
              </a:solidFill>
            </a:ln>
          </c:spPr>
          <c:invertIfNegative val="0"/>
          <c:errBars>
            <c:errBarType val="plus"/>
            <c:errValType val="cust"/>
            <c:noEndCap val="0"/>
            <c:plus>
              <c:numRef>
                <c:f>Averages!$B$18:$D$18</c:f>
                <c:numCache>
                  <c:formatCode>General</c:formatCode>
                  <c:ptCount val="3"/>
                  <c:pt idx="0">
                    <c:v>7.4043745027152443</c:v>
                  </c:pt>
                  <c:pt idx="1">
                    <c:v>6.9952271083008402</c:v>
                  </c:pt>
                  <c:pt idx="2">
                    <c:v>12.474102302676103</c:v>
                  </c:pt>
                </c:numCache>
              </c:numRef>
            </c:plus>
            <c:minus>
              <c:numLit>
                <c:formatCode>General</c:formatCode>
                <c:ptCount val="1"/>
                <c:pt idx="0">
                  <c:v>1</c:v>
                </c:pt>
              </c:numLit>
            </c:minus>
            <c:spPr>
              <a:solidFill>
                <a:srgbClr val="000099"/>
              </a:solidFill>
              <a:ln>
                <a:solidFill>
                  <a:sysClr val="windowText" lastClr="000000"/>
                </a:solidFill>
              </a:ln>
            </c:spPr>
          </c:errBars>
          <c:cat>
            <c:strRef>
              <c:f>Averages!$D$27:$D$29</c:f>
              <c:strCache>
                <c:ptCount val="3"/>
                <c:pt idx="0">
                  <c:v>Hip Angle</c:v>
                </c:pt>
                <c:pt idx="1">
                  <c:v>Knee Angle</c:v>
                </c:pt>
                <c:pt idx="2">
                  <c:v>Ankle Angle</c:v>
                </c:pt>
              </c:strCache>
            </c:strRef>
          </c:cat>
          <c:val>
            <c:numRef>
              <c:f>Averages!$B$17:$D$17</c:f>
              <c:numCache>
                <c:formatCode>General</c:formatCode>
                <c:ptCount val="3"/>
                <c:pt idx="0">
                  <c:v>13.892893904731386</c:v>
                </c:pt>
                <c:pt idx="1">
                  <c:v>15.877563363029845</c:v>
                </c:pt>
                <c:pt idx="2">
                  <c:v>10.160762115603402</c:v>
                </c:pt>
              </c:numCache>
            </c:numRef>
          </c:val>
        </c:ser>
        <c:ser>
          <c:idx val="1"/>
          <c:order val="1"/>
          <c:tx>
            <c:v>SBRS</c:v>
          </c:tx>
          <c:spPr>
            <a:solidFill>
              <a:srgbClr val="1515FF"/>
            </a:solidFill>
            <a:ln>
              <a:solidFill>
                <a:sysClr val="windowText" lastClr="000000"/>
              </a:solidFill>
            </a:ln>
          </c:spPr>
          <c:invertIfNegative val="0"/>
          <c:errBars>
            <c:errBarType val="plus"/>
            <c:errValType val="cust"/>
            <c:noEndCap val="0"/>
            <c:plus>
              <c:numRef>
                <c:f>Averages!$H$18:$J$18</c:f>
                <c:numCache>
                  <c:formatCode>General</c:formatCode>
                  <c:ptCount val="3"/>
                  <c:pt idx="0">
                    <c:v>9.1484400710793476</c:v>
                  </c:pt>
                  <c:pt idx="1">
                    <c:v>6.6258907220623477</c:v>
                  </c:pt>
                  <c:pt idx="2">
                    <c:v>9.0669863964858077</c:v>
                  </c:pt>
                </c:numCache>
              </c:numRef>
            </c:plus>
            <c:minus>
              <c:numLit>
                <c:formatCode>General</c:formatCode>
                <c:ptCount val="1"/>
                <c:pt idx="0">
                  <c:v>1</c:v>
                </c:pt>
              </c:numLit>
            </c:minus>
            <c:spPr>
              <a:solidFill>
                <a:srgbClr val="1515FF"/>
              </a:solidFill>
              <a:ln>
                <a:solidFill>
                  <a:sysClr val="windowText" lastClr="000000"/>
                </a:solidFill>
              </a:ln>
            </c:spPr>
          </c:errBars>
          <c:cat>
            <c:strRef>
              <c:f>Averages!$D$27:$D$29</c:f>
              <c:strCache>
                <c:ptCount val="3"/>
                <c:pt idx="0">
                  <c:v>Hip Angle</c:v>
                </c:pt>
                <c:pt idx="1">
                  <c:v>Knee Angle</c:v>
                </c:pt>
                <c:pt idx="2">
                  <c:v>Ankle Angle</c:v>
                </c:pt>
              </c:strCache>
            </c:strRef>
          </c:cat>
          <c:val>
            <c:numRef>
              <c:f>Averages!$H$17:$J$17</c:f>
              <c:numCache>
                <c:formatCode>General</c:formatCode>
                <c:ptCount val="3"/>
                <c:pt idx="0">
                  <c:v>15.790579807256936</c:v>
                </c:pt>
                <c:pt idx="1">
                  <c:v>18.438041783443563</c:v>
                </c:pt>
                <c:pt idx="2">
                  <c:v>14.282508991917158</c:v>
                </c:pt>
              </c:numCache>
            </c:numRef>
          </c:val>
        </c:ser>
        <c:ser>
          <c:idx val="2"/>
          <c:order val="2"/>
          <c:tx>
            <c:v>TBCS</c:v>
          </c:tx>
          <c:spPr>
            <a:solidFill>
              <a:srgbClr val="0066FF"/>
            </a:solidFill>
            <a:ln>
              <a:solidFill>
                <a:sysClr val="windowText" lastClr="000000"/>
              </a:solidFill>
            </a:ln>
          </c:spPr>
          <c:invertIfNegative val="0"/>
          <c:errBars>
            <c:errBarType val="plus"/>
            <c:errValType val="cust"/>
            <c:noEndCap val="0"/>
            <c:plus>
              <c:numRef>
                <c:f>Averages!$N$18:$P$18</c:f>
                <c:numCache>
                  <c:formatCode>General</c:formatCode>
                  <c:ptCount val="3"/>
                  <c:pt idx="0">
                    <c:v>8.0727625905867093</c:v>
                  </c:pt>
                  <c:pt idx="1">
                    <c:v>6.3575021876418329</c:v>
                  </c:pt>
                  <c:pt idx="2">
                    <c:v>9.7415949375139359</c:v>
                  </c:pt>
                </c:numCache>
              </c:numRef>
            </c:plus>
            <c:minus>
              <c:numLit>
                <c:formatCode>General</c:formatCode>
                <c:ptCount val="1"/>
                <c:pt idx="0">
                  <c:v>1</c:v>
                </c:pt>
              </c:numLit>
            </c:minus>
            <c:spPr>
              <a:solidFill>
                <a:srgbClr val="0066FF"/>
              </a:solidFill>
              <a:ln>
                <a:solidFill>
                  <a:sysClr val="windowText" lastClr="000000"/>
                </a:solidFill>
              </a:ln>
            </c:spPr>
          </c:errBars>
          <c:cat>
            <c:strRef>
              <c:f>Averages!$D$27:$D$29</c:f>
              <c:strCache>
                <c:ptCount val="3"/>
                <c:pt idx="0">
                  <c:v>Hip Angle</c:v>
                </c:pt>
                <c:pt idx="1">
                  <c:v>Knee Angle</c:v>
                </c:pt>
                <c:pt idx="2">
                  <c:v>Ankle Angle</c:v>
                </c:pt>
              </c:strCache>
            </c:strRef>
          </c:cat>
          <c:val>
            <c:numRef>
              <c:f>Averages!$N$17:$P$17</c:f>
              <c:numCache>
                <c:formatCode>General</c:formatCode>
                <c:ptCount val="3"/>
                <c:pt idx="0">
                  <c:v>13.686971630368914</c:v>
                </c:pt>
                <c:pt idx="1">
                  <c:v>14.132198413213095</c:v>
                </c:pt>
                <c:pt idx="2">
                  <c:v>22.326862664449784</c:v>
                </c:pt>
              </c:numCache>
            </c:numRef>
          </c:val>
        </c:ser>
        <c:ser>
          <c:idx val="3"/>
          <c:order val="3"/>
          <c:tx>
            <c:v>TBRS</c:v>
          </c:tx>
          <c:spPr>
            <a:solidFill>
              <a:srgbClr val="99CCFF"/>
            </a:solidFill>
            <a:ln>
              <a:solidFill>
                <a:sysClr val="windowText" lastClr="000000"/>
              </a:solidFill>
            </a:ln>
          </c:spPr>
          <c:invertIfNegative val="0"/>
          <c:errBars>
            <c:errBarType val="plus"/>
            <c:errValType val="cust"/>
            <c:noEndCap val="0"/>
            <c:plus>
              <c:numRef>
                <c:f>Averages!$T$18:$V$18</c:f>
                <c:numCache>
                  <c:formatCode>General</c:formatCode>
                  <c:ptCount val="3"/>
                  <c:pt idx="0">
                    <c:v>10.705712760039285</c:v>
                  </c:pt>
                  <c:pt idx="1">
                    <c:v>6.9829140997183705</c:v>
                  </c:pt>
                  <c:pt idx="2">
                    <c:v>7.7654092685654801</c:v>
                  </c:pt>
                </c:numCache>
              </c:numRef>
            </c:plus>
            <c:minus>
              <c:numLit>
                <c:formatCode>General</c:formatCode>
                <c:ptCount val="1"/>
                <c:pt idx="0">
                  <c:v>1</c:v>
                </c:pt>
              </c:numLit>
            </c:minus>
            <c:spPr>
              <a:solidFill>
                <a:srgbClr val="99CCFF"/>
              </a:solidFill>
              <a:ln>
                <a:solidFill>
                  <a:sysClr val="windowText" lastClr="000000"/>
                </a:solidFill>
              </a:ln>
            </c:spPr>
          </c:errBars>
          <c:cat>
            <c:strRef>
              <c:f>Averages!$D$27:$D$29</c:f>
              <c:strCache>
                <c:ptCount val="3"/>
                <c:pt idx="0">
                  <c:v>Hip Angle</c:v>
                </c:pt>
                <c:pt idx="1">
                  <c:v>Knee Angle</c:v>
                </c:pt>
                <c:pt idx="2">
                  <c:v>Ankle Angle</c:v>
                </c:pt>
              </c:strCache>
            </c:strRef>
          </c:cat>
          <c:val>
            <c:numRef>
              <c:f>Averages!$T$17:$V$17</c:f>
              <c:numCache>
                <c:formatCode>General</c:formatCode>
                <c:ptCount val="3"/>
                <c:pt idx="0">
                  <c:v>16.681370063906623</c:v>
                </c:pt>
                <c:pt idx="1">
                  <c:v>17.676609709149314</c:v>
                </c:pt>
                <c:pt idx="2">
                  <c:v>21.380012148547738</c:v>
                </c:pt>
              </c:numCache>
            </c:numRef>
          </c:val>
        </c:ser>
        <c:dLbls>
          <c:showLegendKey val="0"/>
          <c:showVal val="0"/>
          <c:showCatName val="0"/>
          <c:showSerName val="0"/>
          <c:showPercent val="0"/>
          <c:showBubbleSize val="0"/>
        </c:dLbls>
        <c:gapWidth val="150"/>
        <c:axId val="81952128"/>
        <c:axId val="99095680"/>
      </c:barChart>
      <c:catAx>
        <c:axId val="81952128"/>
        <c:scaling>
          <c:orientation val="minMax"/>
        </c:scaling>
        <c:delete val="0"/>
        <c:axPos val="b"/>
        <c:numFmt formatCode="General" sourceLinked="1"/>
        <c:majorTickMark val="out"/>
        <c:minorTickMark val="none"/>
        <c:tickLblPos val="nextTo"/>
        <c:crossAx val="99095680"/>
        <c:crosses val="autoZero"/>
        <c:auto val="0"/>
        <c:lblAlgn val="ctr"/>
        <c:lblOffset val="100"/>
        <c:noMultiLvlLbl val="0"/>
      </c:catAx>
      <c:valAx>
        <c:axId val="99095680"/>
        <c:scaling>
          <c:orientation val="minMax"/>
          <c:max val="35"/>
          <c:min val="0"/>
        </c:scaling>
        <c:delete val="0"/>
        <c:axPos val="l"/>
        <c:majorGridlines/>
        <c:title>
          <c:tx>
            <c:rich>
              <a:bodyPr rot="-5400000" vert="horz"/>
              <a:lstStyle/>
              <a:p>
                <a:pPr>
                  <a:defRPr/>
                </a:pPr>
                <a:r>
                  <a:rPr lang="en-US"/>
                  <a:t>Joint</a:t>
                </a:r>
                <a:r>
                  <a:rPr lang="en-US" baseline="0"/>
                  <a:t> Angle (deg)</a:t>
                </a:r>
                <a:endParaRPr lang="en-US"/>
              </a:p>
            </c:rich>
          </c:tx>
          <c:overlay val="0"/>
        </c:title>
        <c:numFmt formatCode="General" sourceLinked="1"/>
        <c:majorTickMark val="out"/>
        <c:minorTickMark val="none"/>
        <c:tickLblPos val="nextTo"/>
        <c:crossAx val="81952128"/>
        <c:crosses val="autoZero"/>
        <c:crossBetween val="between"/>
        <c:majorUnit val="10"/>
      </c:valAx>
    </c:plotArea>
    <c:legend>
      <c:legendPos val="t"/>
      <c:layout>
        <c:manualLayout>
          <c:xMode val="edge"/>
          <c:yMode val="edge"/>
          <c:x val="0.22266123821627448"/>
          <c:y val="2.2677996385016521E-2"/>
          <c:w val="0.61066589221967527"/>
          <c:h val="0.12569713086655726"/>
        </c:manualLayout>
      </c:layout>
      <c:overlay val="0"/>
      <c:txPr>
        <a:bodyPr/>
        <a:lstStyle/>
        <a:p>
          <a:pPr>
            <a:defRPr sz="1050"/>
          </a:pPr>
          <a:endParaRPr lang="en-US"/>
        </a:p>
      </c:txPr>
    </c:legend>
    <c:plotVisOnly val="1"/>
    <c:dispBlanksAs val="gap"/>
    <c:showDLblsOverMax val="0"/>
  </c:chart>
  <c:spPr>
    <a:ln>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6666666666665"/>
          <c:y val="4.0484398909595751E-2"/>
          <c:w val="0.85967535308086485"/>
          <c:h val="0.86472826031881145"/>
        </c:manualLayout>
      </c:layout>
      <c:barChart>
        <c:barDir val="col"/>
        <c:grouping val="clustered"/>
        <c:varyColors val="0"/>
        <c:ser>
          <c:idx val="0"/>
          <c:order val="0"/>
          <c:tx>
            <c:v>SBCS</c:v>
          </c:tx>
          <c:spPr>
            <a:solidFill>
              <a:srgbClr val="006600"/>
            </a:solidFill>
            <a:ln>
              <a:solidFill>
                <a:sysClr val="windowText" lastClr="000000"/>
              </a:solidFill>
            </a:ln>
          </c:spPr>
          <c:invertIfNegative val="0"/>
          <c:errBars>
            <c:errBarType val="plus"/>
            <c:errValType val="cust"/>
            <c:noEndCap val="0"/>
            <c:plus>
              <c:numRef>
                <c:f>Averages!$E$18:$G$18</c:f>
                <c:numCache>
                  <c:formatCode>General</c:formatCode>
                  <c:ptCount val="3"/>
                  <c:pt idx="0">
                    <c:v>20.29007185481878</c:v>
                  </c:pt>
                  <c:pt idx="1">
                    <c:v>15.67914678895896</c:v>
                  </c:pt>
                  <c:pt idx="2">
                    <c:v>16.6305521219371</c:v>
                  </c:pt>
                </c:numCache>
              </c:numRef>
            </c:plus>
            <c:minus>
              <c:numLit>
                <c:formatCode>General</c:formatCode>
                <c:ptCount val="1"/>
                <c:pt idx="0">
                  <c:v>1</c:v>
                </c:pt>
              </c:numLit>
            </c:minus>
          </c:errBars>
          <c:cat>
            <c:strRef>
              <c:f>Averages!$AA$23:$AA$25</c:f>
              <c:strCache>
                <c:ptCount val="3"/>
                <c:pt idx="0">
                  <c:v>GAS-TA</c:v>
                </c:pt>
                <c:pt idx="1">
                  <c:v>RF-VL-MH</c:v>
                </c:pt>
                <c:pt idx="2">
                  <c:v>RF-VL-MH-GAS</c:v>
                </c:pt>
              </c:strCache>
            </c:strRef>
          </c:cat>
          <c:val>
            <c:numRef>
              <c:f>Averages!$E$17:$G$17</c:f>
              <c:numCache>
                <c:formatCode>General</c:formatCode>
                <c:ptCount val="3"/>
                <c:pt idx="0">
                  <c:v>46.030143930798488</c:v>
                </c:pt>
                <c:pt idx="1">
                  <c:v>44.636286678768329</c:v>
                </c:pt>
                <c:pt idx="2">
                  <c:v>31.028963509060084</c:v>
                </c:pt>
              </c:numCache>
            </c:numRef>
          </c:val>
        </c:ser>
        <c:ser>
          <c:idx val="1"/>
          <c:order val="1"/>
          <c:tx>
            <c:v>SBRS</c:v>
          </c:tx>
          <c:spPr>
            <a:solidFill>
              <a:srgbClr val="00B800"/>
            </a:solidFill>
            <a:ln>
              <a:solidFill>
                <a:sysClr val="windowText" lastClr="000000"/>
              </a:solidFill>
            </a:ln>
          </c:spPr>
          <c:invertIfNegative val="0"/>
          <c:errBars>
            <c:errBarType val="plus"/>
            <c:errValType val="cust"/>
            <c:noEndCap val="0"/>
            <c:plus>
              <c:numRef>
                <c:f>Averages!$K$18:$M$18</c:f>
                <c:numCache>
                  <c:formatCode>General</c:formatCode>
                  <c:ptCount val="3"/>
                  <c:pt idx="0">
                    <c:v>11.905864325697102</c:v>
                  </c:pt>
                  <c:pt idx="1">
                    <c:v>18.061533291074031</c:v>
                  </c:pt>
                  <c:pt idx="2">
                    <c:v>11.427551357952964</c:v>
                  </c:pt>
                </c:numCache>
              </c:numRef>
            </c:plus>
            <c:minus>
              <c:numLit>
                <c:formatCode>General</c:formatCode>
                <c:ptCount val="1"/>
                <c:pt idx="0">
                  <c:v>1</c:v>
                </c:pt>
              </c:numLit>
            </c:minus>
          </c:errBars>
          <c:cat>
            <c:strRef>
              <c:f>Averages!$AA$23:$AA$25</c:f>
              <c:strCache>
                <c:ptCount val="3"/>
                <c:pt idx="0">
                  <c:v>GAS-TA</c:v>
                </c:pt>
                <c:pt idx="1">
                  <c:v>RF-VL-MH</c:v>
                </c:pt>
                <c:pt idx="2">
                  <c:v>RF-VL-MH-GAS</c:v>
                </c:pt>
              </c:strCache>
            </c:strRef>
          </c:cat>
          <c:val>
            <c:numRef>
              <c:f>Averages!$K$17:$M$17</c:f>
              <c:numCache>
                <c:formatCode>General</c:formatCode>
                <c:ptCount val="3"/>
                <c:pt idx="0">
                  <c:v>49.260484195929486</c:v>
                </c:pt>
                <c:pt idx="1">
                  <c:v>42.149101484289311</c:v>
                </c:pt>
                <c:pt idx="2">
                  <c:v>23.109217666546517</c:v>
                </c:pt>
              </c:numCache>
            </c:numRef>
          </c:val>
        </c:ser>
        <c:ser>
          <c:idx val="2"/>
          <c:order val="2"/>
          <c:tx>
            <c:v>TBCS</c:v>
          </c:tx>
          <c:spPr>
            <a:solidFill>
              <a:srgbClr val="09FF09"/>
            </a:solidFill>
            <a:ln>
              <a:solidFill>
                <a:sysClr val="windowText" lastClr="000000"/>
              </a:solidFill>
            </a:ln>
          </c:spPr>
          <c:invertIfNegative val="0"/>
          <c:dPt>
            <c:idx val="0"/>
            <c:invertIfNegative val="0"/>
            <c:bubble3D val="0"/>
          </c:dPt>
          <c:errBars>
            <c:errBarType val="plus"/>
            <c:errValType val="cust"/>
            <c:noEndCap val="0"/>
            <c:plus>
              <c:numRef>
                <c:f>Averages!$Q$18:$S$18</c:f>
                <c:numCache>
                  <c:formatCode>General</c:formatCode>
                  <c:ptCount val="3"/>
                  <c:pt idx="0">
                    <c:v>16.815429272625554</c:v>
                  </c:pt>
                  <c:pt idx="1">
                    <c:v>14.01461191492128</c:v>
                  </c:pt>
                  <c:pt idx="2">
                    <c:v>14.289839725277742</c:v>
                  </c:pt>
                </c:numCache>
              </c:numRef>
            </c:plus>
            <c:minus>
              <c:numLit>
                <c:formatCode>General</c:formatCode>
                <c:ptCount val="1"/>
                <c:pt idx="0">
                  <c:v>1</c:v>
                </c:pt>
              </c:numLit>
            </c:minus>
          </c:errBars>
          <c:cat>
            <c:strRef>
              <c:f>Averages!$AA$23:$AA$25</c:f>
              <c:strCache>
                <c:ptCount val="3"/>
                <c:pt idx="0">
                  <c:v>GAS-TA</c:v>
                </c:pt>
                <c:pt idx="1">
                  <c:v>RF-VL-MH</c:v>
                </c:pt>
                <c:pt idx="2">
                  <c:v>RF-VL-MH-GAS</c:v>
                </c:pt>
              </c:strCache>
            </c:strRef>
          </c:cat>
          <c:val>
            <c:numRef>
              <c:f>Averages!$Q$17:$S$17</c:f>
              <c:numCache>
                <c:formatCode>General</c:formatCode>
                <c:ptCount val="3"/>
                <c:pt idx="0">
                  <c:v>43.868966000420706</c:v>
                </c:pt>
                <c:pt idx="1">
                  <c:v>47.126653535025461</c:v>
                </c:pt>
                <c:pt idx="2">
                  <c:v>30.174159856069654</c:v>
                </c:pt>
              </c:numCache>
            </c:numRef>
          </c:val>
        </c:ser>
        <c:ser>
          <c:idx val="3"/>
          <c:order val="3"/>
          <c:tx>
            <c:v>TBRS</c:v>
          </c:tx>
          <c:spPr>
            <a:solidFill>
              <a:srgbClr val="AFFFAF"/>
            </a:solidFill>
            <a:ln>
              <a:solidFill>
                <a:sysClr val="windowText" lastClr="000000"/>
              </a:solidFill>
            </a:ln>
          </c:spPr>
          <c:invertIfNegative val="0"/>
          <c:errBars>
            <c:errBarType val="plus"/>
            <c:errValType val="cust"/>
            <c:noEndCap val="0"/>
            <c:plus>
              <c:numRef>
                <c:f>Averages!$W$18:$Y$18</c:f>
                <c:numCache>
                  <c:formatCode>General</c:formatCode>
                  <c:ptCount val="3"/>
                  <c:pt idx="0">
                    <c:v>10.562458114001256</c:v>
                  </c:pt>
                  <c:pt idx="1">
                    <c:v>14.670271325164558</c:v>
                  </c:pt>
                  <c:pt idx="2">
                    <c:v>11.460894517579867</c:v>
                  </c:pt>
                </c:numCache>
              </c:numRef>
            </c:plus>
            <c:minus>
              <c:numLit>
                <c:formatCode>General</c:formatCode>
                <c:ptCount val="1"/>
                <c:pt idx="0">
                  <c:v>1</c:v>
                </c:pt>
              </c:numLit>
            </c:minus>
          </c:errBars>
          <c:cat>
            <c:strRef>
              <c:f>Averages!$AA$23:$AA$25</c:f>
              <c:strCache>
                <c:ptCount val="3"/>
                <c:pt idx="0">
                  <c:v>GAS-TA</c:v>
                </c:pt>
                <c:pt idx="1">
                  <c:v>RF-VL-MH</c:v>
                </c:pt>
                <c:pt idx="2">
                  <c:v>RF-VL-MH-GAS</c:v>
                </c:pt>
              </c:strCache>
            </c:strRef>
          </c:cat>
          <c:val>
            <c:numRef>
              <c:f>Averages!$W$17:$Y$17</c:f>
              <c:numCache>
                <c:formatCode>General</c:formatCode>
                <c:ptCount val="3"/>
                <c:pt idx="0">
                  <c:v>47.554255894252222</c:v>
                </c:pt>
                <c:pt idx="1">
                  <c:v>37.486121861707595</c:v>
                </c:pt>
                <c:pt idx="2">
                  <c:v>24.01095642646154</c:v>
                </c:pt>
              </c:numCache>
            </c:numRef>
          </c:val>
        </c:ser>
        <c:dLbls>
          <c:showLegendKey val="0"/>
          <c:showVal val="0"/>
          <c:showCatName val="0"/>
          <c:showSerName val="0"/>
          <c:showPercent val="0"/>
          <c:showBubbleSize val="0"/>
        </c:dLbls>
        <c:gapWidth val="150"/>
        <c:axId val="100230272"/>
        <c:axId val="100231808"/>
      </c:barChart>
      <c:catAx>
        <c:axId val="100230272"/>
        <c:scaling>
          <c:orientation val="minMax"/>
        </c:scaling>
        <c:delete val="0"/>
        <c:axPos val="b"/>
        <c:numFmt formatCode="General" sourceLinked="1"/>
        <c:majorTickMark val="out"/>
        <c:minorTickMark val="none"/>
        <c:tickLblPos val="nextTo"/>
        <c:crossAx val="100231808"/>
        <c:crosses val="autoZero"/>
        <c:auto val="0"/>
        <c:lblAlgn val="ctr"/>
        <c:lblOffset val="100"/>
        <c:noMultiLvlLbl val="0"/>
      </c:catAx>
      <c:valAx>
        <c:axId val="100231808"/>
        <c:scaling>
          <c:orientation val="minMax"/>
          <c:max val="70"/>
          <c:min val="0"/>
        </c:scaling>
        <c:delete val="0"/>
        <c:axPos val="l"/>
        <c:majorGridlines/>
        <c:title>
          <c:tx>
            <c:rich>
              <a:bodyPr rot="-5400000" vert="horz"/>
              <a:lstStyle/>
              <a:p>
                <a:pPr>
                  <a:defRPr/>
                </a:pPr>
                <a:r>
                  <a:rPr lang="en-US"/>
                  <a:t>Duration (%</a:t>
                </a:r>
                <a:r>
                  <a:rPr lang="en-US" baseline="0"/>
                  <a:t> landing)</a:t>
                </a:r>
                <a:endParaRPr lang="en-US"/>
              </a:p>
            </c:rich>
          </c:tx>
          <c:overlay val="0"/>
        </c:title>
        <c:numFmt formatCode="General" sourceLinked="1"/>
        <c:majorTickMark val="out"/>
        <c:minorTickMark val="none"/>
        <c:tickLblPos val="nextTo"/>
        <c:crossAx val="100230272"/>
        <c:crosses val="autoZero"/>
        <c:crossBetween val="between"/>
        <c:majorUnit val="20"/>
      </c:valAx>
    </c:plotArea>
    <c:legend>
      <c:legendPos val="t"/>
      <c:layout>
        <c:manualLayout>
          <c:xMode val="edge"/>
          <c:yMode val="edge"/>
          <c:x val="0.20868953880764904"/>
          <c:y val="4.9310998287376243E-2"/>
          <c:w val="0.63258679335793133"/>
          <c:h val="6.4464481121614167E-2"/>
        </c:manualLayout>
      </c:layout>
      <c:overlay val="0"/>
      <c:txPr>
        <a:bodyPr/>
        <a:lstStyle/>
        <a:p>
          <a:pPr>
            <a:defRPr sz="1000"/>
          </a:pPr>
          <a:endParaRPr lang="en-US"/>
        </a:p>
      </c:txPr>
    </c:legend>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61A8-1EA6-4980-8435-876C8734400F}">
  <ds:schemaRefs>
    <ds:schemaRef ds:uri="http://schemas.openxmlformats.org/officeDocument/2006/bibliography"/>
  </ds:schemaRefs>
</ds:datastoreItem>
</file>

<file path=customXml/itemProps2.xml><?xml version="1.0" encoding="utf-8"?>
<ds:datastoreItem xmlns:ds="http://schemas.openxmlformats.org/officeDocument/2006/customXml" ds:itemID="{75B01943-A65D-4DB6-8731-9DF1036B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Esselman;Abigail Carpenter</dc:creator>
  <cp:lastModifiedBy>Abigail Carpenter</cp:lastModifiedBy>
  <cp:revision>3</cp:revision>
  <cp:lastPrinted>2012-03-01T21:51:00Z</cp:lastPrinted>
  <dcterms:created xsi:type="dcterms:W3CDTF">2012-03-07T21:14:00Z</dcterms:created>
  <dcterms:modified xsi:type="dcterms:W3CDTF">2012-03-07T21:15:00Z</dcterms:modified>
</cp:coreProperties>
</file>