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EA9" w14:textId="22A94370" w:rsidR="003D4CDE" w:rsidRDefault="00C80648">
      <w:pPr>
        <w:rPr>
          <w:b/>
          <w:bCs/>
          <w:sz w:val="24"/>
          <w:szCs w:val="24"/>
        </w:rPr>
      </w:pPr>
      <w:r>
        <w:rPr>
          <w:b/>
          <w:bCs/>
          <w:sz w:val="24"/>
          <w:szCs w:val="24"/>
        </w:rPr>
        <w:t xml:space="preserve">LAC International Studies (LAIS) </w:t>
      </w:r>
      <w:r w:rsidR="003D4CDE" w:rsidRPr="003D4CDE">
        <w:rPr>
          <w:b/>
          <w:bCs/>
          <w:sz w:val="24"/>
          <w:szCs w:val="24"/>
        </w:rPr>
        <w:t>Syllabus Template</w:t>
      </w:r>
    </w:p>
    <w:p w14:paraId="0663CC15" w14:textId="7A64418D" w:rsidR="00132452" w:rsidRDefault="00C80648" w:rsidP="00DB1808">
      <w:pPr>
        <w:rPr>
          <w:i/>
          <w:iCs/>
          <w:sz w:val="21"/>
          <w:szCs w:val="21"/>
        </w:rPr>
      </w:pPr>
      <w:r>
        <w:rPr>
          <w:i/>
          <w:iCs/>
          <w:sz w:val="21"/>
          <w:szCs w:val="21"/>
        </w:rPr>
        <w:t>Below</w:t>
      </w:r>
      <w:r w:rsidR="00DB1808" w:rsidRPr="005036DA">
        <w:rPr>
          <w:i/>
          <w:iCs/>
          <w:sz w:val="21"/>
          <w:szCs w:val="21"/>
        </w:rPr>
        <w:t xml:space="preserve"> is a syllabus template for a course seeking LAC status. Everything highlighted in </w:t>
      </w:r>
      <w:r w:rsidR="00DB1808" w:rsidRPr="005810EC">
        <w:rPr>
          <w:i/>
          <w:iCs/>
          <w:sz w:val="21"/>
          <w:szCs w:val="21"/>
          <w:highlight w:val="yellow"/>
        </w:rPr>
        <w:t>yellow</w:t>
      </w:r>
      <w:r w:rsidR="00DB1808" w:rsidRPr="005036DA">
        <w:rPr>
          <w:i/>
          <w:iCs/>
          <w:sz w:val="21"/>
          <w:szCs w:val="21"/>
        </w:rPr>
        <w:t xml:space="preserve"> needs to be customized. Everything in </w:t>
      </w:r>
      <w:r w:rsidR="00DB1808" w:rsidRPr="005810EC">
        <w:rPr>
          <w:b/>
          <w:bCs/>
          <w:i/>
          <w:iCs/>
          <w:sz w:val="21"/>
          <w:szCs w:val="21"/>
        </w:rPr>
        <w:t>bold</w:t>
      </w:r>
      <w:r w:rsidR="00DB1808" w:rsidRPr="005036DA">
        <w:rPr>
          <w:i/>
          <w:iCs/>
          <w:sz w:val="21"/>
          <w:szCs w:val="21"/>
        </w:rPr>
        <w:t xml:space="preserve"> must remain verbatim in order to meet the LAC compliance and evaluative criteria. The template </w:t>
      </w:r>
      <w:r w:rsidR="005D23DE">
        <w:rPr>
          <w:i/>
          <w:iCs/>
          <w:sz w:val="21"/>
          <w:szCs w:val="21"/>
        </w:rPr>
        <w:t>is</w:t>
      </w:r>
      <w:r w:rsidR="00DB1808" w:rsidRPr="005036DA">
        <w:rPr>
          <w:i/>
          <w:iCs/>
          <w:sz w:val="21"/>
          <w:szCs w:val="21"/>
        </w:rPr>
        <w:t xml:space="preserve"> meant to</w:t>
      </w:r>
      <w:r w:rsidR="00DB1808">
        <w:rPr>
          <w:i/>
          <w:iCs/>
          <w:sz w:val="21"/>
          <w:szCs w:val="21"/>
        </w:rPr>
        <w:t xml:space="preserve"> </w:t>
      </w:r>
      <w:r w:rsidR="00DB1808" w:rsidRPr="005036DA">
        <w:rPr>
          <w:i/>
          <w:iCs/>
          <w:sz w:val="21"/>
          <w:szCs w:val="21"/>
        </w:rPr>
        <w:t xml:space="preserve">streamline the labor process for faculty creating syllabi for courses seeking inclusion in the Curriculum. </w:t>
      </w:r>
      <w:r w:rsidR="00DB1808">
        <w:rPr>
          <w:i/>
          <w:iCs/>
          <w:sz w:val="21"/>
          <w:szCs w:val="21"/>
        </w:rPr>
        <w:t>T</w:t>
      </w:r>
      <w:r w:rsidR="00DB1808" w:rsidRPr="005036DA">
        <w:rPr>
          <w:i/>
          <w:iCs/>
          <w:sz w:val="21"/>
          <w:szCs w:val="21"/>
        </w:rPr>
        <w:t xml:space="preserve">he formatting </w:t>
      </w:r>
      <w:r w:rsidR="00DB1808">
        <w:rPr>
          <w:i/>
          <w:iCs/>
          <w:sz w:val="21"/>
          <w:szCs w:val="21"/>
        </w:rPr>
        <w:t>may</w:t>
      </w:r>
      <w:r w:rsidR="00DB1808" w:rsidRPr="005036DA">
        <w:rPr>
          <w:i/>
          <w:iCs/>
          <w:sz w:val="21"/>
          <w:szCs w:val="21"/>
        </w:rPr>
        <w:t xml:space="preserve"> be altered to suit the desire of the instructor/originating unit. </w:t>
      </w:r>
      <w:bookmarkStart w:id="0" w:name="_Hlk74901570"/>
    </w:p>
    <w:p w14:paraId="3AAD6F1C" w14:textId="554FE7C3" w:rsidR="00DD4A8A" w:rsidRPr="007F156D" w:rsidRDefault="00067F32" w:rsidP="00DB1808">
      <w:pPr>
        <w:rPr>
          <w:i/>
          <w:iCs/>
          <w:sz w:val="21"/>
          <w:szCs w:val="21"/>
        </w:rPr>
      </w:pPr>
      <w:r>
        <w:rPr>
          <w:i/>
          <w:iCs/>
          <w:sz w:val="21"/>
          <w:szCs w:val="21"/>
        </w:rPr>
        <w:t>A</w:t>
      </w:r>
      <w:r w:rsidR="0043390F" w:rsidRPr="007F156D">
        <w:rPr>
          <w:i/>
          <w:iCs/>
          <w:sz w:val="21"/>
          <w:szCs w:val="21"/>
        </w:rPr>
        <w:t xml:space="preserve">ny </w:t>
      </w:r>
      <w:r w:rsidR="0043390F" w:rsidRPr="007F156D">
        <w:rPr>
          <w:b/>
          <w:bCs/>
          <w:i/>
          <w:iCs/>
          <w:sz w:val="21"/>
          <w:szCs w:val="21"/>
        </w:rPr>
        <w:t xml:space="preserve">International Studies </w:t>
      </w:r>
      <w:r w:rsidR="0043390F" w:rsidRPr="007F156D">
        <w:rPr>
          <w:i/>
          <w:iCs/>
          <w:sz w:val="21"/>
          <w:szCs w:val="21"/>
        </w:rPr>
        <w:t xml:space="preserve">course </w:t>
      </w:r>
      <w:r w:rsidR="0043390F" w:rsidRPr="00A85CDF">
        <w:rPr>
          <w:i/>
          <w:iCs/>
          <w:sz w:val="21"/>
          <w:szCs w:val="21"/>
          <w:u w:val="single"/>
        </w:rPr>
        <w:t xml:space="preserve">must </w:t>
      </w:r>
      <w:r w:rsidR="0043390F" w:rsidRPr="007F156D">
        <w:rPr>
          <w:i/>
          <w:iCs/>
          <w:sz w:val="21"/>
          <w:szCs w:val="21"/>
        </w:rPr>
        <w:t>also be par</w:t>
      </w:r>
      <w:r w:rsidR="00251F5D">
        <w:rPr>
          <w:i/>
          <w:iCs/>
          <w:sz w:val="21"/>
          <w:szCs w:val="21"/>
        </w:rPr>
        <w:t>t</w:t>
      </w:r>
      <w:r w:rsidR="0043390F" w:rsidRPr="007F156D">
        <w:rPr>
          <w:i/>
          <w:iCs/>
          <w:sz w:val="21"/>
          <w:szCs w:val="21"/>
        </w:rPr>
        <w:t xml:space="preserve"> of either </w:t>
      </w:r>
      <w:r w:rsidR="0043390F" w:rsidRPr="007F156D">
        <w:rPr>
          <w:b/>
          <w:bCs/>
          <w:i/>
          <w:iCs/>
          <w:sz w:val="21"/>
          <w:szCs w:val="21"/>
        </w:rPr>
        <w:t xml:space="preserve">Arts &amp; Humanities, History, </w:t>
      </w:r>
      <w:r w:rsidR="0043390F" w:rsidRPr="007F156D">
        <w:rPr>
          <w:i/>
          <w:iCs/>
          <w:sz w:val="21"/>
          <w:szCs w:val="21"/>
        </w:rPr>
        <w:t xml:space="preserve">or </w:t>
      </w:r>
      <w:r w:rsidR="0043390F" w:rsidRPr="007F156D">
        <w:rPr>
          <w:b/>
          <w:bCs/>
          <w:i/>
          <w:iCs/>
          <w:sz w:val="21"/>
          <w:szCs w:val="21"/>
        </w:rPr>
        <w:t>Social &amp; Behavioral Sciences</w:t>
      </w:r>
      <w:r w:rsidR="005B6450">
        <w:rPr>
          <w:b/>
          <w:bCs/>
          <w:i/>
          <w:iCs/>
          <w:sz w:val="21"/>
          <w:szCs w:val="21"/>
        </w:rPr>
        <w:t>.</w:t>
      </w:r>
      <w:r w:rsidR="0043390F" w:rsidRPr="007F156D">
        <w:rPr>
          <w:b/>
          <w:bCs/>
          <w:i/>
          <w:iCs/>
          <w:sz w:val="21"/>
          <w:szCs w:val="21"/>
        </w:rPr>
        <w:t xml:space="preserve"> </w:t>
      </w:r>
      <w:r w:rsidR="005B6450" w:rsidRPr="00FD7B5B">
        <w:rPr>
          <w:i/>
          <w:iCs/>
          <w:sz w:val="21"/>
          <w:szCs w:val="21"/>
        </w:rPr>
        <w:t xml:space="preserve">Please </w:t>
      </w:r>
      <w:r w:rsidR="005B6450">
        <w:rPr>
          <w:i/>
          <w:iCs/>
          <w:sz w:val="21"/>
          <w:szCs w:val="21"/>
        </w:rPr>
        <w:t xml:space="preserve">use </w:t>
      </w:r>
      <w:r w:rsidR="005B6450" w:rsidRPr="00FD7B5B">
        <w:rPr>
          <w:i/>
          <w:iCs/>
          <w:sz w:val="21"/>
          <w:szCs w:val="21"/>
        </w:rPr>
        <w:t>the learning outcomes and syllabus template document</w:t>
      </w:r>
      <w:r w:rsidR="005B6450">
        <w:rPr>
          <w:i/>
          <w:iCs/>
          <w:sz w:val="21"/>
          <w:szCs w:val="21"/>
        </w:rPr>
        <w:t xml:space="preserve"> for the</w:t>
      </w:r>
      <w:r w:rsidR="00742CCF">
        <w:rPr>
          <w:i/>
          <w:iCs/>
          <w:sz w:val="21"/>
          <w:szCs w:val="21"/>
        </w:rPr>
        <w:t xml:space="preserve"> other</w:t>
      </w:r>
      <w:r w:rsidR="005B6450">
        <w:rPr>
          <w:i/>
          <w:iCs/>
          <w:sz w:val="21"/>
          <w:szCs w:val="21"/>
        </w:rPr>
        <w:t xml:space="preserve"> respective category</w:t>
      </w:r>
      <w:r w:rsidR="005B6450" w:rsidRPr="00FD7B5B">
        <w:rPr>
          <w:i/>
          <w:iCs/>
          <w:sz w:val="21"/>
          <w:szCs w:val="21"/>
        </w:rPr>
        <w:t xml:space="preserve">. </w:t>
      </w:r>
      <w:r w:rsidR="005B6450">
        <w:rPr>
          <w:i/>
          <w:iCs/>
          <w:sz w:val="21"/>
          <w:szCs w:val="21"/>
        </w:rPr>
        <w:t>T</w:t>
      </w:r>
      <w:r w:rsidR="005B6450" w:rsidRPr="00FD7B5B">
        <w:rPr>
          <w:i/>
          <w:iCs/>
          <w:sz w:val="21"/>
          <w:szCs w:val="21"/>
        </w:rPr>
        <w:t>he</w:t>
      </w:r>
      <w:r w:rsidR="005B6450" w:rsidRPr="00FD7B5B">
        <w:rPr>
          <w:b/>
          <w:bCs/>
          <w:i/>
          <w:iCs/>
          <w:sz w:val="21"/>
          <w:szCs w:val="21"/>
        </w:rPr>
        <w:t xml:space="preserve"> </w:t>
      </w:r>
      <w:r w:rsidR="00742CCF">
        <w:rPr>
          <w:b/>
          <w:bCs/>
          <w:i/>
          <w:iCs/>
          <w:sz w:val="21"/>
          <w:szCs w:val="21"/>
        </w:rPr>
        <w:t>International</w:t>
      </w:r>
      <w:r w:rsidR="005B6450" w:rsidRPr="00FD7B5B">
        <w:rPr>
          <w:b/>
          <w:bCs/>
          <w:i/>
          <w:iCs/>
          <w:sz w:val="21"/>
          <w:szCs w:val="21"/>
        </w:rPr>
        <w:t xml:space="preserve"> Studies</w:t>
      </w:r>
      <w:r w:rsidR="005B6450" w:rsidRPr="00FD7B5B">
        <w:rPr>
          <w:i/>
          <w:iCs/>
          <w:sz w:val="21"/>
          <w:szCs w:val="21"/>
        </w:rPr>
        <w:t xml:space="preserve"> competency, SLOs, and mapping char</w:t>
      </w:r>
      <w:r w:rsidR="008840CE">
        <w:rPr>
          <w:i/>
          <w:iCs/>
          <w:sz w:val="21"/>
          <w:szCs w:val="21"/>
        </w:rPr>
        <w:t>t</w:t>
      </w:r>
      <w:r w:rsidR="005B6450" w:rsidRPr="00FD7B5B">
        <w:rPr>
          <w:i/>
          <w:iCs/>
          <w:sz w:val="21"/>
          <w:szCs w:val="21"/>
        </w:rPr>
        <w:t xml:space="preserve"> may be pasted into the syllabus template of the additional category. </w:t>
      </w:r>
    </w:p>
    <w:p w14:paraId="4602A4FA" w14:textId="77777777" w:rsidR="00EB2C88" w:rsidRDefault="00EB2C88" w:rsidP="00EB2C88">
      <w:pPr>
        <w:pStyle w:val="NormalWeb"/>
        <w:rPr>
          <w:rFonts w:asciiTheme="minorHAnsi" w:eastAsiaTheme="minorHAnsi" w:hAnsiTheme="minorHAnsi" w:cstheme="minorBidi"/>
          <w:i/>
          <w:iCs/>
          <w:sz w:val="21"/>
          <w:szCs w:val="21"/>
        </w:rPr>
      </w:pPr>
      <w:r w:rsidRPr="007A3DF7">
        <w:rPr>
          <w:rFonts w:asciiTheme="minorHAnsi" w:eastAsiaTheme="minorHAnsi" w:hAnsiTheme="minorHAnsi" w:cstheme="minorBidi"/>
          <w:i/>
          <w:iCs/>
          <w:sz w:val="21"/>
          <w:szCs w:val="21"/>
        </w:rPr>
        <w:t xml:space="preserve">To </w:t>
      </w:r>
      <w:r>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Pr>
          <w:rFonts w:asciiTheme="minorHAnsi" w:eastAsiaTheme="minorHAnsi" w:hAnsiTheme="minorHAnsi" w:cstheme="minorBidi"/>
          <w:i/>
          <w:iCs/>
          <w:sz w:val="21"/>
          <w:szCs w:val="21"/>
        </w:rPr>
        <w:t>You may use the table provided in the template below to</w:t>
      </w:r>
      <w:r w:rsidRPr="007A3DF7">
        <w:rPr>
          <w:rFonts w:asciiTheme="minorHAnsi" w:eastAsiaTheme="minorHAnsi" w:hAnsiTheme="minorHAnsi" w:cstheme="minorBidi"/>
          <w:i/>
          <w:iCs/>
          <w:sz w:val="21"/>
          <w:szCs w:val="21"/>
        </w:rPr>
        <w:t xml:space="preserve"> </w:t>
      </w:r>
      <w:r>
        <w:rPr>
          <w:rFonts w:asciiTheme="minorHAnsi" w:eastAsiaTheme="minorHAnsi" w:hAnsiTheme="minorHAnsi" w:cstheme="minorBidi"/>
          <w:i/>
          <w:iCs/>
          <w:sz w:val="21"/>
          <w:szCs w:val="21"/>
        </w:rPr>
        <w:t>map activities, assessments, etc. to the required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w:t>
      </w:r>
      <w:r>
        <w:rPr>
          <w:rStyle w:val="cf01"/>
        </w:rPr>
        <w:t xml:space="preserve"> </w:t>
      </w:r>
      <w:r>
        <w:rPr>
          <w:rFonts w:asciiTheme="minorHAnsi" w:eastAsiaTheme="minorHAnsi" w:hAnsiTheme="minorHAnsi" w:cstheme="minorBidi"/>
          <w:i/>
          <w:iCs/>
          <w:sz w:val="21"/>
          <w:szCs w:val="21"/>
        </w:rPr>
        <w:t>Use t</w:t>
      </w:r>
      <w:r w:rsidRPr="00B569CB">
        <w:rPr>
          <w:rFonts w:asciiTheme="minorHAnsi" w:eastAsiaTheme="minorHAnsi" w:hAnsiTheme="minorHAnsi" w:cstheme="minorBidi"/>
          <w:i/>
          <w:iCs/>
          <w:sz w:val="21"/>
          <w:szCs w:val="21"/>
        </w:rPr>
        <w:t>he “Course Mapping” column</w:t>
      </w:r>
      <w:r>
        <w:rPr>
          <w:rFonts w:asciiTheme="minorHAnsi" w:eastAsiaTheme="minorHAnsi" w:hAnsiTheme="minorHAnsi" w:cstheme="minorBidi"/>
          <w:i/>
          <w:iCs/>
          <w:sz w:val="21"/>
          <w:szCs w:val="21"/>
        </w:rPr>
        <w:t xml:space="preserve"> (right side) to list and/or provide narrative explanation of the activities, assignments, etc. that correspond to the competencies, SLOs, and content criteria in the left column. </w:t>
      </w:r>
    </w:p>
    <w:p w14:paraId="3A04099F" w14:textId="28433B74" w:rsidR="00EB2C88" w:rsidRDefault="00EB2C88" w:rsidP="00EB2C88">
      <w:pPr>
        <w:pStyle w:val="NormalWeb"/>
        <w:rPr>
          <w:rStyle w:val="cf01"/>
        </w:rPr>
      </w:pPr>
      <w:r>
        <w:rPr>
          <w:rStyle w:val="cf01"/>
        </w:rPr>
        <w:t xml:space="preserve">Questions about the template or syllabus requirements? </w:t>
      </w:r>
      <w:r w:rsidR="00A30F66">
        <w:rPr>
          <w:rStyle w:val="cf01"/>
        </w:rPr>
        <w:t xml:space="preserve">Please contact </w:t>
      </w:r>
      <w:hyperlink r:id="rId10" w:history="1">
        <w:r w:rsidR="00A30F66" w:rsidRPr="00A32960">
          <w:rPr>
            <w:rStyle w:val="Hyperlink"/>
            <w:rFonts w:ascii="Segoe UI" w:hAnsi="Segoe UI" w:cs="Segoe UI"/>
            <w:sz w:val="18"/>
            <w:szCs w:val="18"/>
          </w:rPr>
          <w:t>LAC@unco.edu</w:t>
        </w:r>
      </w:hyperlink>
      <w:r w:rsidR="00A30F66">
        <w:rPr>
          <w:rStyle w:val="cf01"/>
        </w:rPr>
        <w:t>.</w:t>
      </w:r>
      <w:r w:rsidR="00A30F66">
        <w:rPr>
          <w:rStyle w:val="cf01"/>
        </w:rPr>
        <w:tab/>
      </w:r>
    </w:p>
    <w:p w14:paraId="6C420549" w14:textId="734BB6B7" w:rsidR="00DB1808" w:rsidRPr="00D91A8F" w:rsidRDefault="00DB1808" w:rsidP="00DB1808">
      <w:pPr>
        <w:rPr>
          <w:i/>
          <w:iCs/>
          <w:sz w:val="21"/>
          <w:szCs w:val="21"/>
        </w:rPr>
      </w:pPr>
      <w:r>
        <w:rPr>
          <w:i/>
          <w:iCs/>
          <w:sz w:val="21"/>
          <w:szCs w:val="21"/>
        </w:rPr>
        <w:t>__________</w:t>
      </w:r>
      <w:r>
        <w:rPr>
          <w:i/>
          <w:iCs/>
        </w:rPr>
        <w:t>________________________________________________________________________________________</w:t>
      </w:r>
      <w:bookmarkEnd w:id="0"/>
    </w:p>
    <w:p w14:paraId="3BD1A566" w14:textId="77777777" w:rsidR="00DB1808" w:rsidRDefault="00DB1808" w:rsidP="00DB1808">
      <w:pPr>
        <w:jc w:val="center"/>
        <w:rPr>
          <w:rFonts w:ascii="Times New Roman" w:eastAsia="Times New Roman" w:hAnsi="Times New Roman" w:cs="Times New Roman"/>
          <w:sz w:val="24"/>
          <w:szCs w:val="24"/>
          <w:highlight w:val="yellow"/>
        </w:rPr>
      </w:pPr>
    </w:p>
    <w:p w14:paraId="74C318D6" w14:textId="77777777" w:rsidR="00DB1808" w:rsidRPr="00DB1FAD" w:rsidRDefault="00DB1808" w:rsidP="00DB1808">
      <w:pPr>
        <w:jc w:val="center"/>
      </w:pPr>
      <w:r w:rsidRPr="41297B42">
        <w:rPr>
          <w:rFonts w:ascii="Times New Roman" w:eastAsia="Times New Roman" w:hAnsi="Times New Roman" w:cs="Times New Roman"/>
          <w:sz w:val="24"/>
          <w:szCs w:val="24"/>
          <w:highlight w:val="yellow"/>
        </w:rPr>
        <w:t>[Course Name]</w:t>
      </w:r>
      <w:r w:rsidRPr="41297B42">
        <w:rPr>
          <w:rFonts w:ascii="Times New Roman" w:eastAsia="Times New Roman" w:hAnsi="Times New Roman" w:cs="Times New Roman"/>
          <w:sz w:val="24"/>
          <w:szCs w:val="24"/>
        </w:rPr>
        <w:t xml:space="preserve"> Syllabus</w:t>
      </w:r>
    </w:p>
    <w:p w14:paraId="7B9CC153" w14:textId="77777777" w:rsidR="00DB1808" w:rsidRPr="00DB1FAD" w:rsidRDefault="00DB1808" w:rsidP="00DB1808">
      <w:pPr>
        <w:jc w:val="center"/>
      </w:pPr>
      <w:r w:rsidRPr="41297B42">
        <w:rPr>
          <w:rFonts w:ascii="Times New Roman" w:eastAsia="Times New Roman" w:hAnsi="Times New Roman" w:cs="Times New Roman"/>
          <w:sz w:val="24"/>
          <w:szCs w:val="24"/>
          <w:highlight w:val="yellow"/>
        </w:rPr>
        <w:t>[Semester Offered]</w:t>
      </w:r>
    </w:p>
    <w:p w14:paraId="47B18975" w14:textId="77777777" w:rsidR="00DB1808" w:rsidRPr="00673540" w:rsidRDefault="00DB1808" w:rsidP="00DB1808">
      <w:pPr>
        <w:jc w:val="center"/>
      </w:pPr>
      <w:r w:rsidRPr="00673540">
        <w:rPr>
          <w:rFonts w:ascii="Times New Roman" w:eastAsia="Times New Roman" w:hAnsi="Times New Roman" w:cs="Times New Roman"/>
        </w:rPr>
        <w:t>[</w:t>
      </w:r>
      <w:r w:rsidRPr="00673540">
        <w:rPr>
          <w:rFonts w:ascii="Times New Roman" w:eastAsia="Times New Roman" w:hAnsi="Times New Roman" w:cs="Times New Roman"/>
          <w:highlight w:val="yellow"/>
        </w:rPr>
        <w:t>#</w:t>
      </w:r>
      <w:r w:rsidRPr="00673540">
        <w:rPr>
          <w:rFonts w:ascii="Times New Roman" w:eastAsia="Times New Roman" w:hAnsi="Times New Roman" w:cs="Times New Roman"/>
        </w:rPr>
        <w:t xml:space="preserve">] </w:t>
      </w:r>
      <w:r w:rsidRPr="00673540">
        <w:rPr>
          <w:rFonts w:ascii="Times New Roman" w:eastAsia="Times New Roman" w:hAnsi="Times New Roman" w:cs="Times New Roman"/>
          <w:sz w:val="24"/>
          <w:szCs w:val="24"/>
        </w:rPr>
        <w:t>credit hours</w:t>
      </w:r>
    </w:p>
    <w:p w14:paraId="00F33489" w14:textId="77777777" w:rsidR="00DB1808" w:rsidRPr="00DB1FAD" w:rsidRDefault="00DB1808" w:rsidP="00DB1808">
      <w:r w:rsidRPr="41297B42">
        <w:rPr>
          <w:rFonts w:ascii="Times New Roman" w:eastAsia="Times New Roman" w:hAnsi="Times New Roman" w:cs="Times New Roman"/>
          <w:sz w:val="24"/>
          <w:szCs w:val="24"/>
        </w:rPr>
        <w:t xml:space="preserve"> </w:t>
      </w:r>
    </w:p>
    <w:p w14:paraId="0D3315E2" w14:textId="77777777" w:rsidR="00DB1808" w:rsidRPr="00DB1FAD" w:rsidRDefault="00DB1808" w:rsidP="00DB1808">
      <w:r w:rsidRPr="41297B42">
        <w:rPr>
          <w:rFonts w:ascii="Times New Roman" w:eastAsia="Times New Roman" w:hAnsi="Times New Roman" w:cs="Times New Roman"/>
          <w:sz w:val="24"/>
          <w:szCs w:val="24"/>
        </w:rPr>
        <w:t xml:space="preserve">Instructor Name: </w:t>
      </w:r>
      <w:r w:rsidRPr="41297B42">
        <w:rPr>
          <w:rFonts w:ascii="Times New Roman" w:eastAsia="Times New Roman" w:hAnsi="Times New Roman" w:cs="Times New Roman"/>
          <w:sz w:val="24"/>
          <w:szCs w:val="24"/>
          <w:highlight w:val="yellow"/>
        </w:rPr>
        <w:t>[insert your information here]</w:t>
      </w:r>
    </w:p>
    <w:p w14:paraId="7BDB35B9" w14:textId="77777777" w:rsidR="00DB1808" w:rsidRPr="00DB1FAD" w:rsidRDefault="00DB1808" w:rsidP="00DB1808">
      <w:r w:rsidRPr="41297B42">
        <w:rPr>
          <w:rFonts w:ascii="Times New Roman" w:eastAsia="Times New Roman" w:hAnsi="Times New Roman" w:cs="Times New Roman"/>
          <w:sz w:val="24"/>
          <w:szCs w:val="24"/>
        </w:rPr>
        <w:t xml:space="preserve">Instructor Contact Information: </w:t>
      </w:r>
      <w:r w:rsidRPr="41297B42">
        <w:rPr>
          <w:rFonts w:ascii="Times New Roman" w:eastAsia="Times New Roman" w:hAnsi="Times New Roman" w:cs="Times New Roman"/>
          <w:sz w:val="24"/>
          <w:szCs w:val="24"/>
          <w:highlight w:val="yellow"/>
        </w:rPr>
        <w:t>[insert your information here]</w:t>
      </w:r>
    </w:p>
    <w:p w14:paraId="22F922AC" w14:textId="54945B32" w:rsidR="00DB1808" w:rsidRPr="00DB1FAD" w:rsidRDefault="00DB1808" w:rsidP="00DB1808">
      <w:r w:rsidRPr="41297B42">
        <w:rPr>
          <w:rFonts w:ascii="Times New Roman" w:eastAsia="Times New Roman" w:hAnsi="Times New Roman" w:cs="Times New Roman"/>
          <w:sz w:val="24"/>
          <w:szCs w:val="24"/>
        </w:rPr>
        <w:t xml:space="preserve">Instructor Student Drop-In Hours: </w:t>
      </w:r>
      <w:r w:rsidRPr="41297B42">
        <w:rPr>
          <w:rFonts w:ascii="Times New Roman" w:eastAsia="Times New Roman" w:hAnsi="Times New Roman" w:cs="Times New Roman"/>
          <w:sz w:val="24"/>
          <w:szCs w:val="24"/>
          <w:highlight w:val="yellow"/>
        </w:rPr>
        <w:t>[insert your information here]</w:t>
      </w:r>
    </w:p>
    <w:p w14:paraId="4AB3EF29" w14:textId="77777777" w:rsidR="00DB1808" w:rsidRPr="00DB1FAD" w:rsidRDefault="00DB1808" w:rsidP="00DB1808">
      <w:r w:rsidRPr="41297B42">
        <w:rPr>
          <w:rFonts w:ascii="Times New Roman" w:eastAsia="Times New Roman" w:hAnsi="Times New Roman" w:cs="Times New Roman"/>
          <w:sz w:val="24"/>
          <w:szCs w:val="24"/>
        </w:rPr>
        <w:t xml:space="preserve">Course Catalog Description: </w:t>
      </w:r>
      <w:r w:rsidRPr="41297B42">
        <w:rPr>
          <w:rFonts w:ascii="Times New Roman" w:eastAsia="Times New Roman" w:hAnsi="Times New Roman" w:cs="Times New Roman"/>
          <w:sz w:val="24"/>
          <w:szCs w:val="24"/>
          <w:highlight w:val="yellow"/>
        </w:rPr>
        <w:t>[insert your information here]</w:t>
      </w:r>
    </w:p>
    <w:p w14:paraId="73EAC717" w14:textId="77777777" w:rsidR="00DB1808" w:rsidRPr="00DB1FAD" w:rsidRDefault="00DB1808" w:rsidP="00DB1808">
      <w:r w:rsidRPr="41297B42">
        <w:rPr>
          <w:rFonts w:ascii="Times New Roman" w:eastAsia="Times New Roman" w:hAnsi="Times New Roman" w:cs="Times New Roman"/>
          <w:sz w:val="24"/>
          <w:szCs w:val="24"/>
        </w:rPr>
        <w:t>Course Description</w:t>
      </w:r>
      <w:r w:rsidRPr="007F156D">
        <w:rPr>
          <w:rFonts w:ascii="Times New Roman" w:eastAsia="Times New Roman" w:hAnsi="Times New Roman" w:cs="Times New Roman"/>
          <w:sz w:val="24"/>
          <w:szCs w:val="24"/>
        </w:rPr>
        <w:t xml:space="preserve">: </w:t>
      </w:r>
      <w:r w:rsidRPr="41297B42">
        <w:rPr>
          <w:rFonts w:ascii="Times New Roman" w:eastAsia="Times New Roman" w:hAnsi="Times New Roman" w:cs="Times New Roman"/>
          <w:sz w:val="24"/>
          <w:szCs w:val="24"/>
          <w:highlight w:val="yellow"/>
        </w:rPr>
        <w:t>[insert your information here]</w:t>
      </w:r>
    </w:p>
    <w:p w14:paraId="7101FA13" w14:textId="197F2039" w:rsidR="003D4CDE" w:rsidRDefault="00DB1808" w:rsidP="00DB1808">
      <w:pPr>
        <w:rPr>
          <w:rFonts w:ascii="Times New Roman" w:eastAsia="Times New Roman" w:hAnsi="Times New Roman" w:cs="Times New Roman"/>
          <w:sz w:val="24"/>
          <w:szCs w:val="24"/>
        </w:rPr>
      </w:pPr>
      <w:r w:rsidRPr="41297B42">
        <w:rPr>
          <w:rFonts w:ascii="Times New Roman" w:eastAsia="Times New Roman" w:hAnsi="Times New Roman" w:cs="Times New Roman"/>
          <w:sz w:val="24"/>
          <w:szCs w:val="24"/>
        </w:rPr>
        <w:t xml:space="preserve">Important Dates: </w:t>
      </w:r>
      <w:r w:rsidRPr="41297B42">
        <w:rPr>
          <w:rFonts w:ascii="Times New Roman" w:eastAsia="Times New Roman" w:hAnsi="Times New Roman" w:cs="Times New Roman"/>
          <w:sz w:val="24"/>
          <w:szCs w:val="24"/>
          <w:highlight w:val="yellow"/>
        </w:rPr>
        <w:t>[insert your information here]</w:t>
      </w:r>
    </w:p>
    <w:p w14:paraId="3D03EDD8" w14:textId="77777777" w:rsidR="00EB2C88" w:rsidRPr="000F69F4" w:rsidRDefault="00EB2C88" w:rsidP="00DB1808"/>
    <w:p w14:paraId="154B3068" w14:textId="5664B8B3" w:rsidR="00134C4E" w:rsidRDefault="00134C4E" w:rsidP="00134C4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Liberal Arts Curriculum &amp; GT Pathways</w:t>
      </w:r>
    </w:p>
    <w:p w14:paraId="008CBCB5" w14:textId="6D3B9C15" w:rsidR="00134C4E" w:rsidRPr="00D937C7" w:rsidRDefault="00134C4E" w:rsidP="00134C4E">
      <w:pPr>
        <w:pStyle w:val="paragraph"/>
        <w:spacing w:before="0" w:beforeAutospacing="0" w:after="0" w:afterAutospacing="0"/>
        <w:textAlignment w:val="baseline"/>
        <w:rPr>
          <w:sz w:val="22"/>
          <w:szCs w:val="22"/>
        </w:rPr>
      </w:pPr>
      <w:r w:rsidRPr="00D937C7">
        <w:rPr>
          <w:rStyle w:val="normaltextrun"/>
          <w:rFonts w:eastAsiaTheme="majorEastAsia"/>
          <w:b/>
          <w:bCs/>
          <w:sz w:val="22"/>
          <w:szCs w:val="22"/>
        </w:rPr>
        <w:t xml:space="preserve">This course is a part of the Liberal Arts Curriculum at UNC and fulfills </w:t>
      </w:r>
      <w:r w:rsidRPr="00D937C7">
        <w:rPr>
          <w:rStyle w:val="normaltextrun"/>
          <w:rFonts w:eastAsiaTheme="majorEastAsia"/>
          <w:b/>
          <w:bCs/>
          <w:sz w:val="22"/>
          <w:szCs w:val="22"/>
          <w:highlight w:val="yellow"/>
        </w:rPr>
        <w:t>[#]</w:t>
      </w:r>
      <w:r w:rsidRPr="00D937C7">
        <w:rPr>
          <w:rStyle w:val="normaltextrun"/>
          <w:rFonts w:eastAsiaTheme="majorEastAsia"/>
          <w:b/>
          <w:bCs/>
          <w:sz w:val="22"/>
          <w:szCs w:val="22"/>
        </w:rPr>
        <w:t xml:space="preserve"> credit hours of the </w:t>
      </w:r>
      <w:r w:rsidR="009831A2">
        <w:rPr>
          <w:rStyle w:val="normaltextrun"/>
          <w:rFonts w:eastAsiaTheme="majorEastAsia"/>
          <w:b/>
          <w:bCs/>
          <w:sz w:val="22"/>
          <w:szCs w:val="22"/>
        </w:rPr>
        <w:t>[</w:t>
      </w:r>
      <w:r w:rsidR="009831A2" w:rsidRPr="004A7ABC">
        <w:rPr>
          <w:rStyle w:val="normaltextrun"/>
          <w:rFonts w:eastAsiaTheme="majorEastAsia"/>
          <w:b/>
          <w:bCs/>
          <w:sz w:val="22"/>
          <w:szCs w:val="22"/>
          <w:highlight w:val="yellow"/>
        </w:rPr>
        <w:t>insert category</w:t>
      </w:r>
      <w:r w:rsidR="009831A2">
        <w:rPr>
          <w:rStyle w:val="normaltextrun"/>
          <w:rFonts w:eastAsiaTheme="majorEastAsia"/>
          <w:b/>
          <w:bCs/>
          <w:sz w:val="22"/>
          <w:szCs w:val="22"/>
        </w:rPr>
        <w:t xml:space="preserve">]  and International Studies </w:t>
      </w:r>
      <w:r w:rsidRPr="00D937C7">
        <w:rPr>
          <w:rStyle w:val="normaltextrun"/>
          <w:rFonts w:eastAsiaTheme="majorEastAsia"/>
          <w:b/>
          <w:bCs/>
          <w:sz w:val="22"/>
          <w:szCs w:val="22"/>
        </w:rPr>
        <w:t>category.  The Colorado Commission on Higher Education has approved </w:t>
      </w:r>
      <w:r w:rsidRPr="00D937C7">
        <w:rPr>
          <w:rStyle w:val="normaltextrun"/>
          <w:rFonts w:eastAsiaTheme="majorEastAsia"/>
          <w:b/>
          <w:bCs/>
          <w:sz w:val="22"/>
          <w:szCs w:val="22"/>
          <w:shd w:val="clear" w:color="auto" w:fill="FFFF00"/>
        </w:rPr>
        <w:t>[Course prefix, number]</w:t>
      </w:r>
      <w:r w:rsidRPr="00D937C7">
        <w:rPr>
          <w:rStyle w:val="normaltextrun"/>
          <w:rFonts w:eastAsiaTheme="majorEastAsia"/>
          <w:b/>
          <w:bCs/>
          <w:sz w:val="22"/>
          <w:szCs w:val="22"/>
        </w:rPr>
        <w:t> for inclusion in the Guaranteed Transfer (GT) Pathways program in the GT-</w:t>
      </w:r>
      <w:r w:rsidR="002D6DCE">
        <w:rPr>
          <w:rStyle w:val="normaltextrun"/>
          <w:rFonts w:eastAsiaTheme="majorEastAsia"/>
          <w:b/>
          <w:bCs/>
          <w:sz w:val="22"/>
          <w:szCs w:val="22"/>
        </w:rPr>
        <w:t>[</w:t>
      </w:r>
      <w:r w:rsidR="002D6DCE" w:rsidRPr="004A7ABC">
        <w:rPr>
          <w:rStyle w:val="normaltextrun"/>
          <w:rFonts w:eastAsiaTheme="majorEastAsia"/>
          <w:b/>
          <w:bCs/>
          <w:sz w:val="22"/>
          <w:szCs w:val="22"/>
          <w:highlight w:val="yellow"/>
        </w:rPr>
        <w:t>@@#</w:t>
      </w:r>
      <w:r w:rsidR="002D6DCE">
        <w:rPr>
          <w:rStyle w:val="normaltextrun"/>
          <w:rFonts w:eastAsiaTheme="majorEastAsia"/>
          <w:b/>
          <w:bCs/>
          <w:sz w:val="22"/>
          <w:szCs w:val="22"/>
        </w:rPr>
        <w:t>]</w:t>
      </w:r>
      <w:r w:rsidRPr="00D937C7">
        <w:rPr>
          <w:rStyle w:val="normaltextrun"/>
          <w:rFonts w:eastAsiaTheme="majorEastAsia"/>
          <w:b/>
          <w:bCs/>
          <w:sz w:val="22"/>
          <w:szCs w:val="22"/>
        </w:rPr>
        <w:t> category. For transferring students, successful completion with a minimum C‒ grade guarantees transfer and application of credit in this GT Pathways category. For more information on the GT Pathways program, go</w:t>
      </w:r>
      <w:r>
        <w:rPr>
          <w:rStyle w:val="normaltextrun"/>
          <w:rFonts w:eastAsiaTheme="majorEastAsia"/>
          <w:b/>
          <w:bCs/>
          <w:sz w:val="22"/>
          <w:szCs w:val="22"/>
        </w:rPr>
        <w:t xml:space="preserve"> </w:t>
      </w:r>
      <w:r w:rsidRPr="00D937C7">
        <w:rPr>
          <w:rStyle w:val="normaltextrun"/>
          <w:rFonts w:eastAsiaTheme="majorEastAsia"/>
          <w:b/>
          <w:bCs/>
          <w:sz w:val="22"/>
          <w:szCs w:val="22"/>
        </w:rPr>
        <w:t>to</w:t>
      </w:r>
      <w:r>
        <w:rPr>
          <w:rStyle w:val="normaltextrun"/>
          <w:rFonts w:eastAsiaTheme="majorEastAsia"/>
          <w:b/>
          <w:bCs/>
          <w:sz w:val="22"/>
          <w:szCs w:val="22"/>
        </w:rPr>
        <w:t xml:space="preserve"> </w:t>
      </w:r>
      <w:hyperlink r:id="rId11" w:history="1">
        <w:r w:rsidRPr="004D5CDE">
          <w:rPr>
            <w:rStyle w:val="Hyperlink"/>
            <w:b/>
            <w:bCs/>
            <w:sz w:val="22"/>
            <w:szCs w:val="22"/>
          </w:rPr>
          <w:t>http://highered.colorado.gov/academics/transfers/gtpathways/curriculum.htm</w:t>
        </w:r>
      </w:hyperlink>
      <w:r w:rsidRPr="004D5CDE">
        <w:rPr>
          <w:rStyle w:val="Hyperlink"/>
          <w:b/>
          <w:bCs/>
          <w:sz w:val="22"/>
          <w:szCs w:val="22"/>
        </w:rPr>
        <w:t>l</w:t>
      </w:r>
    </w:p>
    <w:p w14:paraId="0D60785D" w14:textId="177DA040" w:rsidR="006A5240" w:rsidRDefault="006A5240" w:rsidP="00134C4E">
      <w:pPr>
        <w:rPr>
          <w:rFonts w:ascii="Times New Roman" w:eastAsia="Times New Roman" w:hAnsi="Times New Roman" w:cs="Times New Roman"/>
        </w:rPr>
      </w:pPr>
    </w:p>
    <w:p w14:paraId="49796BA0" w14:textId="77777777" w:rsidR="00C80648" w:rsidRPr="00137F71" w:rsidRDefault="00C80648" w:rsidP="00134C4E">
      <w:pPr>
        <w:rPr>
          <w:rFonts w:ascii="Times New Roman" w:eastAsia="Times New Roman" w:hAnsi="Times New Roman" w:cs="Times New Roman"/>
        </w:rPr>
      </w:pPr>
    </w:p>
    <w:tbl>
      <w:tblPr>
        <w:tblStyle w:val="TableGrid"/>
        <w:tblW w:w="10790" w:type="dxa"/>
        <w:tblLayout w:type="fixed"/>
        <w:tblLook w:val="04A0" w:firstRow="1" w:lastRow="0" w:firstColumn="1" w:lastColumn="0" w:noHBand="0" w:noVBand="1"/>
      </w:tblPr>
      <w:tblGrid>
        <w:gridCol w:w="5750"/>
        <w:gridCol w:w="5040"/>
      </w:tblGrid>
      <w:tr w:rsidR="00394C15" w14:paraId="03EBB395" w14:textId="77777777" w:rsidTr="00394C15">
        <w:trPr>
          <w:trHeight w:val="421"/>
        </w:trPr>
        <w:tc>
          <w:tcPr>
            <w:tcW w:w="5750" w:type="dxa"/>
            <w:tcBorders>
              <w:top w:val="single" w:sz="8" w:space="0" w:color="auto"/>
              <w:left w:val="single" w:sz="8" w:space="0" w:color="auto"/>
              <w:bottom w:val="single" w:sz="8" w:space="0" w:color="auto"/>
              <w:right w:val="single" w:sz="8" w:space="0" w:color="auto"/>
            </w:tcBorders>
            <w:hideMark/>
          </w:tcPr>
          <w:p w14:paraId="1A834020" w14:textId="59BD2744" w:rsidR="00394C15" w:rsidRDefault="002A0662" w:rsidP="0052381B">
            <w:r>
              <w:rPr>
                <w:rFonts w:ascii="Times New Roman" w:eastAsia="Times New Roman" w:hAnsi="Times New Roman" w:cs="Times New Roman"/>
                <w:b/>
                <w:bCs/>
                <w:sz w:val="24"/>
                <w:szCs w:val="24"/>
              </w:rPr>
              <w:lastRenderedPageBreak/>
              <w:t>LAC International Studies Competency &amp; SLOs</w:t>
            </w:r>
          </w:p>
        </w:tc>
        <w:tc>
          <w:tcPr>
            <w:tcW w:w="5040" w:type="dxa"/>
            <w:tcBorders>
              <w:top w:val="single" w:sz="8" w:space="0" w:color="auto"/>
              <w:left w:val="single" w:sz="8" w:space="0" w:color="auto"/>
              <w:bottom w:val="single" w:sz="8" w:space="0" w:color="auto"/>
              <w:right w:val="single" w:sz="8" w:space="0" w:color="auto"/>
            </w:tcBorders>
            <w:hideMark/>
          </w:tcPr>
          <w:p w14:paraId="383FD56E" w14:textId="5FFBF542" w:rsidR="00394C15" w:rsidRDefault="009B08E1" w:rsidP="0052381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w:t>
            </w:r>
            <w:r w:rsidR="00394C15">
              <w:rPr>
                <w:rFonts w:ascii="Times New Roman" w:eastAsia="Times New Roman" w:hAnsi="Times New Roman" w:cs="Times New Roman"/>
                <w:b/>
                <w:bCs/>
                <w:sz w:val="24"/>
                <w:szCs w:val="24"/>
              </w:rPr>
              <w:t xml:space="preserve"> Mapping</w:t>
            </w:r>
          </w:p>
        </w:tc>
      </w:tr>
      <w:tr w:rsidR="00394C15" w14:paraId="069AE692" w14:textId="77777777" w:rsidTr="00394C15">
        <w:tc>
          <w:tcPr>
            <w:tcW w:w="5750" w:type="dxa"/>
            <w:tcBorders>
              <w:top w:val="single" w:sz="8" w:space="0" w:color="auto"/>
              <w:left w:val="single" w:sz="8" w:space="0" w:color="auto"/>
              <w:bottom w:val="single" w:sz="8" w:space="0" w:color="auto"/>
              <w:right w:val="single" w:sz="8" w:space="0" w:color="auto"/>
            </w:tcBorders>
          </w:tcPr>
          <w:p w14:paraId="4B27A6A5" w14:textId="77777777" w:rsidR="00394C15" w:rsidRDefault="00394C15" w:rsidP="00394C15">
            <w:pPr>
              <w:rPr>
                <w:b/>
                <w:bCs/>
              </w:rPr>
            </w:pPr>
            <w:r>
              <w:rPr>
                <w:b/>
                <w:bCs/>
              </w:rPr>
              <w:t xml:space="preserve">International Studies Competency: </w:t>
            </w:r>
          </w:p>
          <w:p w14:paraId="33436AC2" w14:textId="3C635E5B" w:rsidR="00394C15" w:rsidRPr="00D36947" w:rsidRDefault="00394C15" w:rsidP="00394C15">
            <w:pPr>
              <w:rPr>
                <w:b/>
                <w:bCs/>
              </w:rPr>
            </w:pPr>
            <w:r w:rsidRPr="00D36947">
              <w:rPr>
                <w:b/>
                <w:bCs/>
              </w:rPr>
              <w:t xml:space="preserve">As part of a Liberal Arts Curriculum, the International Studies (IS) competency refers to students’ ability to analyze complex, interdependent global systems (natural, physical, social, cultural, economic, technological and/or political, etc.) in order to identify sources of and strategies for addressing conflict, cooperation, inequity, and/or competition in a global context. Courses designated IS introduce students to variations in a range of human constructions including perspectives, ethics, cultures, discipline-based application of knowledge, and intellectual traditions. By building an awareness of the interconnectedness of global systems, courses with the IS designation reveal to students the impact of countries, regions, or non-state actors on global systems individual identities, communities, and the potential for planetary sustainability. </w:t>
            </w:r>
          </w:p>
          <w:p w14:paraId="63136418" w14:textId="79F3E667" w:rsidR="00394C15" w:rsidRDefault="00394C15" w:rsidP="00D36947">
            <w:pPr>
              <w:rPr>
                <w:b/>
                <w:bCs/>
              </w:rPr>
            </w:pPr>
          </w:p>
          <w:p w14:paraId="05006958" w14:textId="7143D2EC" w:rsidR="00394C15" w:rsidRPr="007F156D" w:rsidRDefault="00394C15" w:rsidP="00D4303E">
            <w:pPr>
              <w:rPr>
                <w:i/>
                <w:iCs/>
                <w:sz w:val="21"/>
                <w:szCs w:val="21"/>
              </w:rPr>
            </w:pPr>
            <w:r w:rsidRPr="007F156D">
              <w:rPr>
                <w:i/>
                <w:iCs/>
                <w:sz w:val="21"/>
                <w:szCs w:val="21"/>
              </w:rPr>
              <w:t xml:space="preserve">(Choose </w:t>
            </w:r>
            <w:r w:rsidRPr="007F156D">
              <w:rPr>
                <w:i/>
                <w:iCs/>
                <w:sz w:val="21"/>
                <w:szCs w:val="21"/>
                <w:u w:val="single"/>
              </w:rPr>
              <w:t>at least three of the six</w:t>
            </w:r>
            <w:r w:rsidRPr="007F156D">
              <w:rPr>
                <w:i/>
                <w:iCs/>
                <w:sz w:val="21"/>
                <w:szCs w:val="21"/>
              </w:rPr>
              <w:t xml:space="preserve"> SLOs for inclusion and delete any unused SLOs. Please preserve the original numbers, e.g., if 1, 3, 5, and 6 are used, do not renumber as 1, 2, 3, and 4.)</w:t>
            </w:r>
          </w:p>
          <w:p w14:paraId="1CDAEDAA" w14:textId="490F83FF" w:rsidR="00394C15" w:rsidRDefault="00394C15" w:rsidP="00D36947">
            <w:pPr>
              <w:rPr>
                <w:b/>
                <w:bCs/>
              </w:rPr>
            </w:pPr>
          </w:p>
          <w:p w14:paraId="1F3E6181" w14:textId="77777777" w:rsidR="009B08E1" w:rsidRPr="00D57E26" w:rsidRDefault="009B08E1" w:rsidP="009B08E1">
            <w:pPr>
              <w:widowControl w:val="0"/>
              <w:rPr>
                <w:b/>
                <w:bCs/>
              </w:rPr>
            </w:pPr>
            <w:r w:rsidRPr="00CD1D28">
              <w:rPr>
                <w:b/>
                <w:bCs/>
              </w:rPr>
              <w:t>Student Learning Outcomes (SLOs)</w:t>
            </w:r>
          </w:p>
          <w:p w14:paraId="7347A97F" w14:textId="658D103E" w:rsidR="009B08E1" w:rsidRPr="009B08E1" w:rsidRDefault="009B08E1" w:rsidP="009B08E1">
            <w:pPr>
              <w:widowControl w:val="0"/>
              <w:rPr>
                <w:b/>
                <w:bCs/>
                <w:i/>
                <w:iCs/>
              </w:rPr>
            </w:pPr>
            <w:r w:rsidRPr="00CD1D28">
              <w:rPr>
                <w:b/>
                <w:bCs/>
                <w:i/>
                <w:iCs/>
              </w:rPr>
              <w:t>Students should be able to:</w:t>
            </w:r>
          </w:p>
          <w:p w14:paraId="2ABCFA5E" w14:textId="77777777" w:rsidR="00394C15" w:rsidRPr="00D4303E" w:rsidRDefault="00394C15" w:rsidP="00570E1B">
            <w:pPr>
              <w:numPr>
                <w:ilvl w:val="0"/>
                <w:numId w:val="42"/>
              </w:numPr>
              <w:ind w:left="417"/>
              <w:contextualSpacing/>
              <w:rPr>
                <w:rFonts w:eastAsia="Calibri" w:cstheme="minorHAnsi"/>
                <w:b/>
                <w:bCs/>
              </w:rPr>
            </w:pPr>
            <w:r w:rsidRPr="00D4303E">
              <w:rPr>
                <w:rFonts w:eastAsia="Calibri" w:cstheme="minorHAnsi"/>
                <w:b/>
                <w:bCs/>
              </w:rPr>
              <w:t>Discuss global political, economic, cultural, social, ecological, and/or technological challenges from a perspective other than their own national and/or cultural context.</w:t>
            </w:r>
          </w:p>
          <w:p w14:paraId="2EDDA272" w14:textId="77777777" w:rsidR="00394C15" w:rsidRPr="00D4303E" w:rsidRDefault="00394C15" w:rsidP="00570E1B">
            <w:pPr>
              <w:ind w:left="417"/>
              <w:contextualSpacing/>
              <w:rPr>
                <w:rFonts w:eastAsia="Calibri" w:cstheme="minorHAnsi"/>
                <w:b/>
                <w:bCs/>
              </w:rPr>
            </w:pPr>
          </w:p>
          <w:p w14:paraId="07ADAF08" w14:textId="77777777" w:rsidR="00394C15" w:rsidRPr="00D4303E" w:rsidRDefault="00394C15" w:rsidP="00570E1B">
            <w:pPr>
              <w:numPr>
                <w:ilvl w:val="0"/>
                <w:numId w:val="42"/>
              </w:numPr>
              <w:ind w:left="417"/>
              <w:contextualSpacing/>
              <w:rPr>
                <w:rFonts w:eastAsia="Calibri" w:cstheme="minorHAnsi"/>
                <w:b/>
                <w:bCs/>
              </w:rPr>
            </w:pPr>
            <w:r w:rsidRPr="00D4303E">
              <w:rPr>
                <w:rFonts w:eastAsia="Calibri" w:cstheme="minorHAnsi"/>
                <w:b/>
                <w:bCs/>
              </w:rPr>
              <w:t>Apply discipline-based approaches to analyze complex, interdependent global systems, and legacies (for example, natural, physical, social, cultural, economic, and/or political) and their implications for people's lives and/or the earth's sustainability.</w:t>
            </w:r>
          </w:p>
          <w:p w14:paraId="2D20818D" w14:textId="77777777" w:rsidR="00394C15" w:rsidRPr="00D4303E" w:rsidRDefault="00394C15" w:rsidP="00570E1B">
            <w:pPr>
              <w:ind w:left="417"/>
              <w:contextualSpacing/>
              <w:rPr>
                <w:rFonts w:eastAsia="Calibri" w:cstheme="minorHAnsi"/>
                <w:b/>
                <w:bCs/>
              </w:rPr>
            </w:pPr>
          </w:p>
          <w:p w14:paraId="5316C82D" w14:textId="77777777" w:rsidR="00394C15" w:rsidRPr="00D4303E" w:rsidRDefault="00394C15" w:rsidP="00570E1B">
            <w:pPr>
              <w:numPr>
                <w:ilvl w:val="0"/>
                <w:numId w:val="42"/>
              </w:numPr>
              <w:ind w:left="417"/>
              <w:contextualSpacing/>
              <w:rPr>
                <w:rFonts w:eastAsia="Calibri" w:cstheme="minorHAnsi"/>
                <w:b/>
                <w:bCs/>
              </w:rPr>
            </w:pPr>
            <w:r w:rsidRPr="00D4303E">
              <w:rPr>
                <w:rFonts w:eastAsia="Calibri" w:cstheme="minorHAnsi"/>
                <w:b/>
                <w:bCs/>
              </w:rPr>
              <w:t>Identify sources of and strategies to address conflict, cooperation, inequity, and/or competition in a global context.</w:t>
            </w:r>
          </w:p>
          <w:p w14:paraId="2C0A4AE7" w14:textId="77777777" w:rsidR="00394C15" w:rsidRPr="00D4303E" w:rsidRDefault="00394C15" w:rsidP="00570E1B">
            <w:pPr>
              <w:ind w:left="417"/>
              <w:contextualSpacing/>
              <w:rPr>
                <w:rFonts w:eastAsia="Calibri" w:cstheme="minorHAnsi"/>
                <w:b/>
                <w:bCs/>
              </w:rPr>
            </w:pPr>
          </w:p>
          <w:p w14:paraId="21E8509E" w14:textId="77777777" w:rsidR="00394C15" w:rsidRPr="00D4303E" w:rsidRDefault="00394C15" w:rsidP="00570E1B">
            <w:pPr>
              <w:numPr>
                <w:ilvl w:val="0"/>
                <w:numId w:val="42"/>
              </w:numPr>
              <w:ind w:left="417"/>
              <w:contextualSpacing/>
              <w:rPr>
                <w:rFonts w:eastAsia="Calibri" w:cstheme="minorHAnsi"/>
                <w:b/>
                <w:bCs/>
              </w:rPr>
            </w:pPr>
            <w:r w:rsidRPr="00D4303E">
              <w:rPr>
                <w:rFonts w:eastAsia="Calibri" w:cstheme="minorHAnsi"/>
                <w:b/>
                <w:bCs/>
              </w:rPr>
              <w:t>Discuss discipline-based theoretical, cultural and/or intellectual perspectives within a global context.</w:t>
            </w:r>
          </w:p>
          <w:p w14:paraId="686988ED" w14:textId="77777777" w:rsidR="00394C15" w:rsidRPr="00D4303E" w:rsidRDefault="00394C15" w:rsidP="00570E1B">
            <w:pPr>
              <w:ind w:left="417"/>
              <w:contextualSpacing/>
              <w:rPr>
                <w:rFonts w:eastAsia="Calibri" w:cstheme="minorHAnsi"/>
                <w:b/>
                <w:bCs/>
              </w:rPr>
            </w:pPr>
          </w:p>
          <w:p w14:paraId="33B6C989" w14:textId="77777777" w:rsidR="00394C15" w:rsidRPr="00D4303E" w:rsidRDefault="00394C15" w:rsidP="00570E1B">
            <w:pPr>
              <w:numPr>
                <w:ilvl w:val="0"/>
                <w:numId w:val="42"/>
              </w:numPr>
              <w:ind w:left="417"/>
              <w:contextualSpacing/>
              <w:rPr>
                <w:rFonts w:eastAsia="Calibri" w:cstheme="minorHAnsi"/>
                <w:b/>
                <w:bCs/>
              </w:rPr>
            </w:pPr>
            <w:r w:rsidRPr="00D4303E">
              <w:rPr>
                <w:rFonts w:eastAsia="Calibri" w:cstheme="minorHAnsi"/>
                <w:b/>
                <w:bCs/>
              </w:rPr>
              <w:t xml:space="preserve">Apply multiple disciplinary perspectives (for example, cultural, historical, scientific, etc.) to examine the impact of countries, regions, or non-state actors on global systems (man-made and/or natural). </w:t>
            </w:r>
          </w:p>
          <w:p w14:paraId="065E53A8" w14:textId="77777777" w:rsidR="00394C15" w:rsidRPr="00D4303E" w:rsidRDefault="00394C15" w:rsidP="00570E1B">
            <w:pPr>
              <w:ind w:left="417"/>
              <w:contextualSpacing/>
              <w:rPr>
                <w:rFonts w:eastAsia="Calibri" w:cstheme="minorHAnsi"/>
                <w:b/>
                <w:bCs/>
              </w:rPr>
            </w:pPr>
          </w:p>
          <w:p w14:paraId="6BBC0110" w14:textId="77777777" w:rsidR="00394C15" w:rsidRPr="00D4303E" w:rsidRDefault="00394C15" w:rsidP="00570E1B">
            <w:pPr>
              <w:numPr>
                <w:ilvl w:val="0"/>
                <w:numId w:val="42"/>
              </w:numPr>
              <w:ind w:left="417"/>
              <w:contextualSpacing/>
              <w:rPr>
                <w:rFonts w:eastAsia="Calibri" w:cstheme="minorHAnsi"/>
                <w:b/>
                <w:bCs/>
              </w:rPr>
            </w:pPr>
            <w:r w:rsidRPr="00D4303E">
              <w:rPr>
                <w:rFonts w:eastAsia="Calibri" w:cstheme="minorHAnsi"/>
                <w:b/>
                <w:bCs/>
              </w:rPr>
              <w:t xml:space="preserve">Assess one’s own sense of identity, community, ethics, perspective, and/or impact in the context of a world </w:t>
            </w:r>
            <w:r w:rsidRPr="00D4303E">
              <w:rPr>
                <w:rFonts w:eastAsia="Calibri" w:cstheme="minorHAnsi"/>
                <w:b/>
                <w:bCs/>
              </w:rPr>
              <w:lastRenderedPageBreak/>
              <w:t>composed of interdependent yet often inequitable systems.</w:t>
            </w:r>
          </w:p>
          <w:p w14:paraId="2321D858" w14:textId="77777777" w:rsidR="00394C15" w:rsidRPr="003571F0" w:rsidRDefault="00394C15" w:rsidP="00D36947">
            <w:pPr>
              <w:pStyle w:val="ListParagraph"/>
              <w:ind w:left="0"/>
              <w:rPr>
                <w:b/>
                <w:bCs/>
              </w:rPr>
            </w:pPr>
          </w:p>
        </w:tc>
        <w:tc>
          <w:tcPr>
            <w:tcW w:w="5040" w:type="dxa"/>
            <w:tcBorders>
              <w:top w:val="single" w:sz="8" w:space="0" w:color="auto"/>
              <w:left w:val="single" w:sz="8" w:space="0" w:color="auto"/>
              <w:bottom w:val="single" w:sz="8" w:space="0" w:color="auto"/>
              <w:right w:val="single" w:sz="8" w:space="0" w:color="auto"/>
            </w:tcBorders>
            <w:hideMark/>
          </w:tcPr>
          <w:p w14:paraId="6475646F" w14:textId="77777777" w:rsidR="00394C15" w:rsidRDefault="00394C15" w:rsidP="0052381B">
            <w:r>
              <w:rPr>
                <w:rFonts w:ascii="Times New Roman" w:eastAsia="Times New Roman" w:hAnsi="Times New Roman" w:cs="Times New Roman"/>
                <w:b/>
                <w:bCs/>
                <w:highlight w:val="yellow"/>
              </w:rPr>
              <w:lastRenderedPageBreak/>
              <w:t>[insert your information here]</w:t>
            </w:r>
          </w:p>
        </w:tc>
      </w:tr>
    </w:tbl>
    <w:p w14:paraId="240AFF3B" w14:textId="77777777" w:rsidR="00B91390" w:rsidRPr="00DB1FAD" w:rsidRDefault="00B91390" w:rsidP="00B91390"/>
    <w:p w14:paraId="54EE400B" w14:textId="77777777" w:rsidR="00B91390" w:rsidRDefault="00B91390" w:rsidP="00B91390">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531BB605" w14:textId="77777777" w:rsidR="00B91390" w:rsidRDefault="00B91390" w:rsidP="00B91390">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738823BD" w14:textId="0E4CD4C6" w:rsidR="00B91390" w:rsidRPr="00174CA6" w:rsidRDefault="00B91390" w:rsidP="00174CA6">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6EA185D7" w14:textId="1F2E9AE6" w:rsidR="00B91390" w:rsidRPr="0006017E" w:rsidRDefault="00B91390" w:rsidP="00B91390">
      <w:r w:rsidRPr="0022748D">
        <w:rPr>
          <w:rFonts w:ascii="Times New Roman" w:eastAsia="Times New Roman" w:hAnsi="Times New Roman" w:cs="Times New Roman"/>
          <w:sz w:val="24"/>
          <w:szCs w:val="24"/>
        </w:rPr>
        <w:t>Course Calendar/Schedule</w:t>
      </w:r>
      <w:r w:rsidR="00183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p w14:paraId="45988E7A" w14:textId="77777777" w:rsidR="00B91390" w:rsidRPr="00DB1FAD" w:rsidRDefault="00B91390" w:rsidP="00B91390"/>
    <w:p w14:paraId="2D049669" w14:textId="77777777" w:rsidR="00B91390" w:rsidRPr="00DB1FAD" w:rsidRDefault="00B91390" w:rsidP="00DB1808">
      <w:pPr>
        <w:rPr>
          <w:i/>
          <w:iCs/>
          <w:sz w:val="24"/>
          <w:szCs w:val="24"/>
        </w:rPr>
      </w:pPr>
    </w:p>
    <w:sectPr w:rsidR="00B91390" w:rsidRPr="00DB1FAD" w:rsidSect="003D4CD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B84A" w14:textId="77777777" w:rsidR="005B6F02" w:rsidRDefault="005B6F02" w:rsidP="00DB1FAD">
      <w:pPr>
        <w:spacing w:after="0" w:line="240" w:lineRule="auto"/>
      </w:pPr>
      <w:r>
        <w:separator/>
      </w:r>
    </w:p>
  </w:endnote>
  <w:endnote w:type="continuationSeparator" w:id="0">
    <w:p w14:paraId="54C0DAC4" w14:textId="77777777" w:rsidR="005B6F02" w:rsidRDefault="005B6F02" w:rsidP="00DB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D9A1" w14:textId="77777777" w:rsidR="005B6F02" w:rsidRDefault="005B6F02" w:rsidP="00DB1FAD">
      <w:pPr>
        <w:spacing w:after="0" w:line="240" w:lineRule="auto"/>
      </w:pPr>
      <w:r>
        <w:separator/>
      </w:r>
    </w:p>
  </w:footnote>
  <w:footnote w:type="continuationSeparator" w:id="0">
    <w:p w14:paraId="66352E83" w14:textId="77777777" w:rsidR="005B6F02" w:rsidRDefault="005B6F02" w:rsidP="00DB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A37"/>
    <w:multiLevelType w:val="hybridMultilevel"/>
    <w:tmpl w:val="908CD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D760E"/>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A4FC7"/>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130A"/>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1B1102"/>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754E5D"/>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77FED"/>
    <w:multiLevelType w:val="hybridMultilevel"/>
    <w:tmpl w:val="D6028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B93540"/>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6415E9"/>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15657"/>
    <w:multiLevelType w:val="hybridMultilevel"/>
    <w:tmpl w:val="45265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C2BD1"/>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052B1"/>
    <w:multiLevelType w:val="hybridMultilevel"/>
    <w:tmpl w:val="F02C5E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609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4A31CC"/>
    <w:multiLevelType w:val="hybridMultilevel"/>
    <w:tmpl w:val="45265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B54B4"/>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7E1625"/>
    <w:multiLevelType w:val="hybridMultilevel"/>
    <w:tmpl w:val="58F2B220"/>
    <w:lvl w:ilvl="0" w:tplc="344E0ED8">
      <w:start w:val="1"/>
      <w:numFmt w:val="lowerLetter"/>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38F2E92"/>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E0616"/>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DE32D6"/>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050AB"/>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4148D"/>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BF69E3"/>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E2B8A"/>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D11E2"/>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F3321"/>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F258F"/>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D802D9"/>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28" w15:restartNumberingAfterBreak="0">
    <w:nsid w:val="4DAD1BF7"/>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07711A"/>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03C86"/>
    <w:multiLevelType w:val="hybridMultilevel"/>
    <w:tmpl w:val="27764C2A"/>
    <w:lvl w:ilvl="0" w:tplc="344E0ED8">
      <w:start w:val="1"/>
      <w:numFmt w:val="lowerLetter"/>
      <w:lvlText w:val="%1)"/>
      <w:lvlJc w:val="left"/>
      <w:pPr>
        <w:ind w:left="480" w:hanging="360"/>
      </w:pPr>
      <w:rPr>
        <w:rFonts w:hint="default"/>
      </w:rPr>
    </w:lvl>
    <w:lvl w:ilvl="1" w:tplc="04090001">
      <w:start w:val="1"/>
      <w:numFmt w:val="bullet"/>
      <w:lvlText w:val=""/>
      <w:lvlJc w:val="left"/>
      <w:pPr>
        <w:ind w:left="1500" w:hanging="360"/>
      </w:pPr>
      <w:rPr>
        <w:rFonts w:ascii="Symbol" w:hAnsi="Symbol" w:hint="default"/>
      </w:rPr>
    </w:lvl>
    <w:lvl w:ilvl="2" w:tplc="69AAF97A">
      <w:start w:val="1"/>
      <w:numFmt w:val="decimal"/>
      <w:lvlText w:val="%3)"/>
      <w:lvlJc w:val="left"/>
      <w:pPr>
        <w:ind w:left="2400" w:hanging="36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5B213C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576224"/>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23950"/>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A74C8E"/>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1E3D0B"/>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A927E7"/>
    <w:multiLevelType w:val="hybridMultilevel"/>
    <w:tmpl w:val="CEDEDA58"/>
    <w:lvl w:ilvl="0" w:tplc="BF526624">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500" w:hanging="360"/>
      </w:pPr>
      <w:rPr>
        <w:rFonts w:ascii="Symbol" w:hAnsi="Symbol" w:hint="default"/>
      </w:rPr>
    </w:lvl>
    <w:lvl w:ilvl="3" w:tplc="04090001">
      <w:start w:val="1"/>
      <w:numFmt w:val="bullet"/>
      <w:lvlText w:val=""/>
      <w:lvlJc w:val="left"/>
      <w:pPr>
        <w:ind w:left="1500" w:hanging="360"/>
      </w:pPr>
      <w:rPr>
        <w:rFonts w:ascii="Symbol" w:hAnsi="Symbol" w:hint="default"/>
      </w:rPr>
    </w:lvl>
    <w:lvl w:ilvl="4" w:tplc="04090001">
      <w:start w:val="1"/>
      <w:numFmt w:val="bullet"/>
      <w:lvlText w:val=""/>
      <w:lvlJc w:val="left"/>
      <w:pPr>
        <w:ind w:left="15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42D10"/>
    <w:multiLevelType w:val="hybridMultilevel"/>
    <w:tmpl w:val="D61C84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C3E05"/>
    <w:multiLevelType w:val="hybridMultilevel"/>
    <w:tmpl w:val="9AFC4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A3B69"/>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B6CE6"/>
    <w:multiLevelType w:val="hybridMultilevel"/>
    <w:tmpl w:val="EC0291FE"/>
    <w:lvl w:ilvl="0" w:tplc="16980CDE">
      <w:start w:val="1"/>
      <w:numFmt w:val="bullet"/>
      <w:suff w:val="space"/>
      <w:lvlText w:val="•"/>
      <w:lvlJc w:val="left"/>
      <w:pPr>
        <w:ind w:left="360"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093177"/>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354253">
    <w:abstractNumId w:val="27"/>
  </w:num>
  <w:num w:numId="2" w16cid:durableId="1259169246">
    <w:abstractNumId w:val="29"/>
  </w:num>
  <w:num w:numId="3" w16cid:durableId="1153908959">
    <w:abstractNumId w:val="2"/>
  </w:num>
  <w:num w:numId="4" w16cid:durableId="866019094">
    <w:abstractNumId w:val="1"/>
  </w:num>
  <w:num w:numId="5" w16cid:durableId="1616667597">
    <w:abstractNumId w:val="25"/>
  </w:num>
  <w:num w:numId="6" w16cid:durableId="548492203">
    <w:abstractNumId w:val="8"/>
  </w:num>
  <w:num w:numId="7" w16cid:durableId="1320962348">
    <w:abstractNumId w:val="24"/>
  </w:num>
  <w:num w:numId="8" w16cid:durableId="21977903">
    <w:abstractNumId w:val="23"/>
  </w:num>
  <w:num w:numId="9" w16cid:durableId="1436318365">
    <w:abstractNumId w:val="5"/>
  </w:num>
  <w:num w:numId="10" w16cid:durableId="363022879">
    <w:abstractNumId w:val="16"/>
  </w:num>
  <w:num w:numId="11" w16cid:durableId="1456174266">
    <w:abstractNumId w:val="38"/>
  </w:num>
  <w:num w:numId="12" w16cid:durableId="1697927753">
    <w:abstractNumId w:val="10"/>
  </w:num>
  <w:num w:numId="13" w16cid:durableId="1035934645">
    <w:abstractNumId w:val="32"/>
  </w:num>
  <w:num w:numId="14" w16cid:durableId="1111822968">
    <w:abstractNumId w:val="19"/>
  </w:num>
  <w:num w:numId="15" w16cid:durableId="873494549">
    <w:abstractNumId w:val="39"/>
  </w:num>
  <w:num w:numId="16" w16cid:durableId="1387296822">
    <w:abstractNumId w:val="41"/>
  </w:num>
  <w:num w:numId="17" w16cid:durableId="1335648630">
    <w:abstractNumId w:val="22"/>
  </w:num>
  <w:num w:numId="18" w16cid:durableId="534774290">
    <w:abstractNumId w:val="21"/>
  </w:num>
  <w:num w:numId="19" w16cid:durableId="1597858553">
    <w:abstractNumId w:val="6"/>
  </w:num>
  <w:num w:numId="20" w16cid:durableId="1333407587">
    <w:abstractNumId w:val="7"/>
  </w:num>
  <w:num w:numId="21" w16cid:durableId="1254360894">
    <w:abstractNumId w:val="3"/>
  </w:num>
  <w:num w:numId="22" w16cid:durableId="1212839494">
    <w:abstractNumId w:val="0"/>
  </w:num>
  <w:num w:numId="23" w16cid:durableId="1070541626">
    <w:abstractNumId w:val="40"/>
  </w:num>
  <w:num w:numId="24" w16cid:durableId="1259480528">
    <w:abstractNumId w:val="15"/>
  </w:num>
  <w:num w:numId="25" w16cid:durableId="624314473">
    <w:abstractNumId w:val="30"/>
  </w:num>
  <w:num w:numId="26" w16cid:durableId="236867470">
    <w:abstractNumId w:val="11"/>
  </w:num>
  <w:num w:numId="27" w16cid:durableId="62145799">
    <w:abstractNumId w:val="18"/>
  </w:num>
  <w:num w:numId="28" w16cid:durableId="22485147">
    <w:abstractNumId w:val="35"/>
  </w:num>
  <w:num w:numId="29" w16cid:durableId="2041736799">
    <w:abstractNumId w:val="28"/>
  </w:num>
  <w:num w:numId="30" w16cid:durableId="1975334437">
    <w:abstractNumId w:val="33"/>
  </w:num>
  <w:num w:numId="31" w16cid:durableId="1004816667">
    <w:abstractNumId w:val="34"/>
  </w:num>
  <w:num w:numId="32" w16cid:durableId="1193617245">
    <w:abstractNumId w:val="17"/>
  </w:num>
  <w:num w:numId="33" w16cid:durableId="2081516068">
    <w:abstractNumId w:val="37"/>
  </w:num>
  <w:num w:numId="34" w16cid:durableId="1948732184">
    <w:abstractNumId w:val="13"/>
  </w:num>
  <w:num w:numId="35" w16cid:durableId="833683704">
    <w:abstractNumId w:val="36"/>
  </w:num>
  <w:num w:numId="36" w16cid:durableId="1835339924">
    <w:abstractNumId w:val="31"/>
  </w:num>
  <w:num w:numId="37" w16cid:durableId="446775343">
    <w:abstractNumId w:val="12"/>
  </w:num>
  <w:num w:numId="38" w16cid:durableId="1472214301">
    <w:abstractNumId w:val="14"/>
  </w:num>
  <w:num w:numId="39" w16cid:durableId="1968388817">
    <w:abstractNumId w:val="20"/>
  </w:num>
  <w:num w:numId="40" w16cid:durableId="258221193">
    <w:abstractNumId w:val="4"/>
  </w:num>
  <w:num w:numId="41" w16cid:durableId="630937482">
    <w:abstractNumId w:val="26"/>
  </w:num>
  <w:num w:numId="42" w16cid:durableId="1152256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00B7E"/>
    <w:rsid w:val="00005829"/>
    <w:rsid w:val="000645B0"/>
    <w:rsid w:val="00067F32"/>
    <w:rsid w:val="000A0E81"/>
    <w:rsid w:val="000C7F76"/>
    <w:rsid w:val="000E3BBD"/>
    <w:rsid w:val="000F69F4"/>
    <w:rsid w:val="00127DF4"/>
    <w:rsid w:val="00132452"/>
    <w:rsid w:val="00134C4E"/>
    <w:rsid w:val="00137F71"/>
    <w:rsid w:val="00146995"/>
    <w:rsid w:val="001625DA"/>
    <w:rsid w:val="0017182A"/>
    <w:rsid w:val="00174CA6"/>
    <w:rsid w:val="0018364B"/>
    <w:rsid w:val="001A2FC5"/>
    <w:rsid w:val="001A3266"/>
    <w:rsid w:val="001B255C"/>
    <w:rsid w:val="001E5C02"/>
    <w:rsid w:val="0022748D"/>
    <w:rsid w:val="00251F5D"/>
    <w:rsid w:val="002528BE"/>
    <w:rsid w:val="002828D4"/>
    <w:rsid w:val="002A0662"/>
    <w:rsid w:val="002A2314"/>
    <w:rsid w:val="002D6DCE"/>
    <w:rsid w:val="002E5405"/>
    <w:rsid w:val="00326BAC"/>
    <w:rsid w:val="00394C15"/>
    <w:rsid w:val="003D3280"/>
    <w:rsid w:val="003D3604"/>
    <w:rsid w:val="003D4CDE"/>
    <w:rsid w:val="0040464B"/>
    <w:rsid w:val="00415BAE"/>
    <w:rsid w:val="0043390F"/>
    <w:rsid w:val="004A3B49"/>
    <w:rsid w:val="004D5CDE"/>
    <w:rsid w:val="004E1533"/>
    <w:rsid w:val="00517BE7"/>
    <w:rsid w:val="005315B0"/>
    <w:rsid w:val="00547665"/>
    <w:rsid w:val="00567E20"/>
    <w:rsid w:val="00570E1B"/>
    <w:rsid w:val="00597A34"/>
    <w:rsid w:val="005B6450"/>
    <w:rsid w:val="005B6F02"/>
    <w:rsid w:val="005C2F3F"/>
    <w:rsid w:val="005D18F2"/>
    <w:rsid w:val="005D23DE"/>
    <w:rsid w:val="005F5A03"/>
    <w:rsid w:val="0062158D"/>
    <w:rsid w:val="00636CE7"/>
    <w:rsid w:val="00641EC0"/>
    <w:rsid w:val="00653081"/>
    <w:rsid w:val="00673540"/>
    <w:rsid w:val="006762B9"/>
    <w:rsid w:val="006A5240"/>
    <w:rsid w:val="006B07A1"/>
    <w:rsid w:val="006C15A5"/>
    <w:rsid w:val="006D5ABE"/>
    <w:rsid w:val="006E3759"/>
    <w:rsid w:val="007050E6"/>
    <w:rsid w:val="007064FC"/>
    <w:rsid w:val="0070771F"/>
    <w:rsid w:val="00720E68"/>
    <w:rsid w:val="00742CCF"/>
    <w:rsid w:val="00753CCB"/>
    <w:rsid w:val="00766DEA"/>
    <w:rsid w:val="00782B4B"/>
    <w:rsid w:val="007F156D"/>
    <w:rsid w:val="007F34C3"/>
    <w:rsid w:val="00867C1D"/>
    <w:rsid w:val="00872F67"/>
    <w:rsid w:val="008840CE"/>
    <w:rsid w:val="008854CF"/>
    <w:rsid w:val="008F1560"/>
    <w:rsid w:val="00901DF5"/>
    <w:rsid w:val="00970355"/>
    <w:rsid w:val="009831A2"/>
    <w:rsid w:val="00985714"/>
    <w:rsid w:val="009B08E1"/>
    <w:rsid w:val="009C7266"/>
    <w:rsid w:val="009E39F0"/>
    <w:rsid w:val="00A30F66"/>
    <w:rsid w:val="00A408E8"/>
    <w:rsid w:val="00A57873"/>
    <w:rsid w:val="00A85CDF"/>
    <w:rsid w:val="00B5271C"/>
    <w:rsid w:val="00B91390"/>
    <w:rsid w:val="00BE3CBA"/>
    <w:rsid w:val="00C01B3D"/>
    <w:rsid w:val="00C30D2B"/>
    <w:rsid w:val="00C80648"/>
    <w:rsid w:val="00CA7F21"/>
    <w:rsid w:val="00D026CB"/>
    <w:rsid w:val="00D06886"/>
    <w:rsid w:val="00D36947"/>
    <w:rsid w:val="00D4303E"/>
    <w:rsid w:val="00D54674"/>
    <w:rsid w:val="00D805D9"/>
    <w:rsid w:val="00D92D5D"/>
    <w:rsid w:val="00DA7EB4"/>
    <w:rsid w:val="00DB1808"/>
    <w:rsid w:val="00DB1FAD"/>
    <w:rsid w:val="00DD4A8A"/>
    <w:rsid w:val="00DD5D8B"/>
    <w:rsid w:val="00DF77A5"/>
    <w:rsid w:val="00E24E1B"/>
    <w:rsid w:val="00E637EA"/>
    <w:rsid w:val="00EB2C88"/>
    <w:rsid w:val="00EB2DAF"/>
    <w:rsid w:val="00EB3B7C"/>
    <w:rsid w:val="00EB5DB9"/>
    <w:rsid w:val="00EC5E1F"/>
    <w:rsid w:val="00F00481"/>
    <w:rsid w:val="00F32BF6"/>
    <w:rsid w:val="00F8375E"/>
    <w:rsid w:val="00FB7C07"/>
    <w:rsid w:val="00FE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6A68A865-E232-495E-ABA0-463FE66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paragraph" w:styleId="NormalWeb">
    <w:name w:val="Normal (Web)"/>
    <w:basedOn w:val="Normal"/>
    <w:uiPriority w:val="99"/>
    <w:unhideWhenUsed/>
    <w:rsid w:val="001A3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34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4C4E"/>
  </w:style>
  <w:style w:type="character" w:customStyle="1" w:styleId="cf01">
    <w:name w:val="cf01"/>
    <w:basedOn w:val="DefaultParagraphFont"/>
    <w:rsid w:val="00EB2C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urriculum.htm" TargetMode="External"/><Relationship Id="rId5" Type="http://schemas.openxmlformats.org/officeDocument/2006/relationships/styles" Target="styles.xml"/><Relationship Id="rId10" Type="http://schemas.openxmlformats.org/officeDocument/2006/relationships/hyperlink" Target="mailto:LAC@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4" ma:contentTypeDescription="Create a new document." ma:contentTypeScope="" ma:versionID="79c9ca42b0cda978e9debdf366ec1708">
  <xsd:schema xmlns:xsd="http://www.w3.org/2001/XMLSchema" xmlns:xs="http://www.w3.org/2001/XMLSchema" xmlns:p="http://schemas.microsoft.com/office/2006/metadata/properties" xmlns:ns2="6a1b3579-4079-4244-985e-1c5dffb59699" targetNamespace="http://schemas.microsoft.com/office/2006/metadata/properties" ma:root="true" ma:fieldsID="9e4e728da6db1434c63a0c8e5e920dea" ns2:_="">
    <xsd:import namespace="6a1b3579-4079-4244-985e-1c5dffb59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9F669-801A-4DDF-9AA2-2B59DB26D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579-4079-4244-985e-1c5dffb59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6C883-AE3C-4CAE-AE04-22BE0C4216F4}">
  <ds:schemaRefs>
    <ds:schemaRef ds:uri="http://schemas.microsoft.com/sharepoint/v3/contenttype/forms"/>
  </ds:schemaRefs>
</ds:datastoreItem>
</file>

<file path=customXml/itemProps3.xml><?xml version="1.0" encoding="utf-8"?>
<ds:datastoreItem xmlns:ds="http://schemas.openxmlformats.org/officeDocument/2006/customXml" ds:itemID="{7DE168A0-BB21-4DFA-BAB6-A4EAFB12FE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4502</Characters>
  <Application>Microsoft Office Word</Application>
  <DocSecurity>0</DocSecurity>
  <Lines>562</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3</cp:revision>
  <dcterms:created xsi:type="dcterms:W3CDTF">2022-08-26T22:45:00Z</dcterms:created>
  <dcterms:modified xsi:type="dcterms:W3CDTF">2022-08-26T22:45:00Z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