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AEA9" w14:textId="5CFD44F8" w:rsidR="003D4CDE" w:rsidRDefault="00966D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LAC Literature &amp; Humanities (LAA2) </w:t>
      </w:r>
      <w:r w:rsidR="003D4CDE" w:rsidRPr="003D4CDE">
        <w:rPr>
          <w:b/>
          <w:bCs/>
          <w:sz w:val="24"/>
          <w:szCs w:val="24"/>
        </w:rPr>
        <w:t>Syllabus Template</w:t>
      </w:r>
    </w:p>
    <w:p w14:paraId="78C56E91" w14:textId="68789B78" w:rsidR="002E5582" w:rsidRDefault="00966D80" w:rsidP="005A726D">
      <w:pPr>
        <w:rPr>
          <w:rFonts w:eastAsia="Times New Roman" w:cstheme="minorHAnsi"/>
          <w:i/>
          <w:iCs/>
          <w:sz w:val="21"/>
          <w:szCs w:val="21"/>
        </w:rPr>
      </w:pPr>
      <w:r>
        <w:rPr>
          <w:rFonts w:eastAsia="Times New Roman" w:cstheme="minorHAnsi"/>
          <w:i/>
          <w:iCs/>
          <w:sz w:val="21"/>
          <w:szCs w:val="21"/>
        </w:rPr>
        <w:t xml:space="preserve">Below 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>is a syllabus template for a course seeking LAC/G</w:t>
      </w:r>
      <w:r w:rsidR="00BE3D41">
        <w:rPr>
          <w:rFonts w:eastAsia="Times New Roman" w:cstheme="minorHAnsi"/>
          <w:i/>
          <w:iCs/>
          <w:sz w:val="21"/>
          <w:szCs w:val="21"/>
        </w:rPr>
        <w:t>T-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>AH</w:t>
      </w:r>
      <w:r w:rsidR="00BE3D41">
        <w:rPr>
          <w:rFonts w:eastAsia="Times New Roman" w:cstheme="minorHAnsi"/>
          <w:i/>
          <w:iCs/>
          <w:sz w:val="21"/>
          <w:szCs w:val="21"/>
        </w:rPr>
        <w:t>2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 status. Everything highlighted in </w:t>
      </w:r>
      <w:r w:rsidR="00334D4F" w:rsidRPr="00F54B4C">
        <w:rPr>
          <w:rFonts w:eastAsia="Times New Roman" w:cstheme="minorHAnsi"/>
          <w:i/>
          <w:iCs/>
          <w:sz w:val="21"/>
          <w:szCs w:val="21"/>
          <w:highlight w:val="yellow"/>
        </w:rPr>
        <w:t>yellow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 needs to be customized. Everything in </w:t>
      </w:r>
      <w:r w:rsidR="00334D4F" w:rsidRPr="00F54B4C">
        <w:rPr>
          <w:rFonts w:eastAsia="Times New Roman" w:cstheme="minorHAnsi"/>
          <w:b/>
          <w:bCs/>
          <w:i/>
          <w:iCs/>
          <w:sz w:val="21"/>
          <w:szCs w:val="21"/>
        </w:rPr>
        <w:t>bold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 must remain verbatim in order to meet the LAC/G</w:t>
      </w:r>
      <w:r w:rsidR="00BD3B8A">
        <w:rPr>
          <w:rFonts w:eastAsia="Times New Roman" w:cstheme="minorHAnsi"/>
          <w:i/>
          <w:iCs/>
          <w:sz w:val="21"/>
          <w:szCs w:val="21"/>
        </w:rPr>
        <w:t>T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P compliance and evaluative criteria. The template </w:t>
      </w:r>
      <w:r w:rsidR="00E70C7E">
        <w:rPr>
          <w:rFonts w:eastAsia="Times New Roman" w:cstheme="minorHAnsi"/>
          <w:i/>
          <w:iCs/>
          <w:sz w:val="21"/>
          <w:szCs w:val="21"/>
        </w:rPr>
        <w:t>is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 meant to streamline the labor process for faculty creating syllabi for courses seeking inclusion in the Curriculum. </w:t>
      </w:r>
      <w:r w:rsidR="00C7591E">
        <w:rPr>
          <w:rFonts w:eastAsia="Times New Roman" w:cstheme="minorHAnsi"/>
          <w:i/>
          <w:iCs/>
          <w:sz w:val="21"/>
          <w:szCs w:val="21"/>
        </w:rPr>
        <w:t>T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he formatting </w:t>
      </w:r>
      <w:r w:rsidR="00334D4F">
        <w:rPr>
          <w:rFonts w:eastAsia="Times New Roman" w:cstheme="minorHAnsi"/>
          <w:i/>
          <w:iCs/>
          <w:sz w:val="21"/>
          <w:szCs w:val="21"/>
        </w:rPr>
        <w:t xml:space="preserve">may </w:t>
      </w:r>
      <w:r w:rsidR="00334D4F" w:rsidRPr="00F54B4C">
        <w:rPr>
          <w:rFonts w:eastAsia="Times New Roman" w:cstheme="minorHAnsi"/>
          <w:i/>
          <w:iCs/>
          <w:sz w:val="21"/>
          <w:szCs w:val="21"/>
        </w:rPr>
        <w:t xml:space="preserve">be altered to suit the desire of the instructor/originating unit. </w:t>
      </w:r>
      <w:bookmarkStart w:id="0" w:name="_Hlk74901570"/>
    </w:p>
    <w:p w14:paraId="51951053" w14:textId="77777777" w:rsidR="00213E34" w:rsidRDefault="00213E34" w:rsidP="00213E34">
      <w:pPr>
        <w:pStyle w:val="NormalWeb"/>
        <w:rPr>
          <w:rFonts w:asciiTheme="minorHAnsi" w:eastAsiaTheme="minorHAnsi" w:hAnsiTheme="minorHAnsi" w:cstheme="minorBidi"/>
          <w:i/>
          <w:iCs/>
          <w:sz w:val="21"/>
          <w:szCs w:val="21"/>
        </w:rPr>
      </w:pP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To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facilitate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successful LAC review, your major assignments/assessment must show clear alignment to the LAC/GTP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competencies,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SLOs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and content criteria.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You may use the table provided in the template below to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map activities, assessments, etc. to the required competencies,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SLOs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and content criteria.</w:t>
      </w:r>
      <w:r>
        <w:rPr>
          <w:rStyle w:val="cf01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Use t</w:t>
      </w:r>
      <w:r w:rsidRPr="00B569CB">
        <w:rPr>
          <w:rFonts w:asciiTheme="minorHAnsi" w:eastAsiaTheme="minorHAnsi" w:hAnsiTheme="minorHAnsi" w:cstheme="minorBidi"/>
          <w:i/>
          <w:iCs/>
          <w:sz w:val="21"/>
          <w:szCs w:val="21"/>
        </w:rPr>
        <w:t>he “Course Mapping” column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(right side) to list and/or provide narrative explanation of the activities, assignments, etc. that correspond to the competencies, SLOs, and content criteria in the left column. </w:t>
      </w:r>
    </w:p>
    <w:p w14:paraId="3E909CC4" w14:textId="035403A9" w:rsidR="00213E34" w:rsidRDefault="00213E34" w:rsidP="00213E34">
      <w:pPr>
        <w:pStyle w:val="NormalWeb"/>
        <w:rPr>
          <w:rStyle w:val="cf01"/>
        </w:rPr>
      </w:pPr>
      <w:r>
        <w:rPr>
          <w:rStyle w:val="cf01"/>
        </w:rPr>
        <w:t xml:space="preserve">Questions about the template or syllabus requirements? </w:t>
      </w:r>
      <w:r w:rsidR="00E56A85">
        <w:rPr>
          <w:rStyle w:val="cf01"/>
        </w:rPr>
        <w:t xml:space="preserve">Please contact </w:t>
      </w:r>
      <w:hyperlink r:id="rId10" w:history="1">
        <w:r w:rsidR="00E56A85" w:rsidRPr="00A32960">
          <w:rPr>
            <w:rStyle w:val="Hyperlink"/>
            <w:rFonts w:ascii="Segoe UI" w:hAnsi="Segoe UI" w:cs="Segoe UI"/>
            <w:sz w:val="18"/>
            <w:szCs w:val="18"/>
          </w:rPr>
          <w:t>LAC@unco.edu</w:t>
        </w:r>
      </w:hyperlink>
      <w:r w:rsidR="00E56A85">
        <w:rPr>
          <w:rStyle w:val="cf01"/>
        </w:rPr>
        <w:t>.</w:t>
      </w:r>
      <w:r w:rsidR="00E56A85">
        <w:rPr>
          <w:rStyle w:val="cf01"/>
        </w:rPr>
        <w:tab/>
      </w:r>
    </w:p>
    <w:p w14:paraId="7D9B1DAC" w14:textId="28DD6C6B" w:rsidR="005A726D" w:rsidRPr="00C71865" w:rsidRDefault="005A726D" w:rsidP="005A726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__________________________________________________________________________________________</w:t>
      </w:r>
      <w:bookmarkEnd w:id="0"/>
    </w:p>
    <w:p w14:paraId="36E8DD16" w14:textId="77777777" w:rsidR="00202BE9" w:rsidRPr="00F54B4C" w:rsidRDefault="00202BE9" w:rsidP="00334D4F">
      <w:pPr>
        <w:rPr>
          <w:rFonts w:cstheme="minorHAnsi"/>
          <w:sz w:val="21"/>
          <w:szCs w:val="21"/>
        </w:rPr>
      </w:pPr>
    </w:p>
    <w:p w14:paraId="7C969D50" w14:textId="77777777" w:rsidR="00E7438D" w:rsidRDefault="00E7438D" w:rsidP="00E7438D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[Course Prefix, Number, and Name]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Syllabus</w:t>
      </w:r>
    </w:p>
    <w:p w14:paraId="78ED9C54" w14:textId="77777777" w:rsidR="00147BFC" w:rsidRDefault="00147BFC" w:rsidP="00147BFC">
      <w:pPr>
        <w:jc w:val="center"/>
      </w:pP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[Semester Offered]</w:t>
      </w:r>
    </w:p>
    <w:p w14:paraId="4E934BEF" w14:textId="77777777" w:rsidR="00147BFC" w:rsidRPr="00077252" w:rsidRDefault="00147BFC" w:rsidP="00147BFC">
      <w:pPr>
        <w:jc w:val="center"/>
      </w:pPr>
      <w:r w:rsidRPr="00077252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077252">
        <w:rPr>
          <w:rFonts w:ascii="Times New Roman" w:eastAsia="Times New Roman" w:hAnsi="Times New Roman" w:cs="Times New Roman"/>
          <w:sz w:val="24"/>
          <w:szCs w:val="24"/>
          <w:highlight w:val="yellow"/>
        </w:rPr>
        <w:t>#</w:t>
      </w:r>
      <w:r w:rsidRPr="00077252">
        <w:rPr>
          <w:rFonts w:ascii="Times New Roman" w:eastAsia="Times New Roman" w:hAnsi="Times New Roman" w:cs="Times New Roman"/>
          <w:sz w:val="24"/>
          <w:szCs w:val="24"/>
        </w:rPr>
        <w:t>] credit hours</w:t>
      </w:r>
    </w:p>
    <w:p w14:paraId="03D4EEC3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867A3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Instructor Name: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B0CA5EA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Instructor Contact Information: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2823AD95" w14:textId="0428E342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Instructor Student Drop-In Hours: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BC6E506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Course Catalog Description: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184D045A" w14:textId="77777777" w:rsidR="00147BFC" w:rsidRDefault="00147BFC" w:rsidP="00147BFC">
      <w:r w:rsidRPr="4D7F84BC">
        <w:rPr>
          <w:rFonts w:ascii="Times New Roman" w:eastAsia="Times New Roman" w:hAnsi="Times New Roman" w:cs="Times New Roman"/>
          <w:sz w:val="24"/>
          <w:szCs w:val="24"/>
        </w:rPr>
        <w:t>Course Description</w:t>
      </w:r>
      <w:r w:rsidRPr="00D473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3B2BC198" w14:textId="5598759E" w:rsidR="00F25466" w:rsidRDefault="00147BFC" w:rsidP="00DA30E0">
      <w:pPr>
        <w:rPr>
          <w:rFonts w:ascii="Times New Roman" w:eastAsia="Times New Roman" w:hAnsi="Times New Roman" w:cs="Times New Roman"/>
          <w:sz w:val="24"/>
          <w:szCs w:val="24"/>
        </w:rPr>
      </w:pPr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Important Dates: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54E5065D" w14:textId="77777777" w:rsidR="00AD05C0" w:rsidRPr="00AB2214" w:rsidRDefault="00AD05C0" w:rsidP="00DA30E0"/>
    <w:p w14:paraId="0AC1E22E" w14:textId="3C5FD4A2" w:rsidR="00F25466" w:rsidRPr="00AB2214" w:rsidRDefault="00FA7DBA" w:rsidP="00DA30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214">
        <w:rPr>
          <w:rFonts w:ascii="Times New Roman" w:eastAsia="Times New Roman" w:hAnsi="Times New Roman" w:cs="Times New Roman"/>
          <w:b/>
          <w:bCs/>
          <w:sz w:val="28"/>
          <w:szCs w:val="28"/>
        </w:rPr>
        <w:t>Liberal Arts</w:t>
      </w:r>
      <w:r w:rsidR="00F857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Curriculum</w:t>
      </w:r>
      <w:r w:rsidRPr="00AB2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&amp; GT Pathways</w:t>
      </w:r>
    </w:p>
    <w:p w14:paraId="56852A88" w14:textId="03819FF7" w:rsidR="00DA30E0" w:rsidRPr="003F61A0" w:rsidRDefault="00DA30E0" w:rsidP="00DA30E0">
      <w:r w:rsidRPr="003F61A0">
        <w:rPr>
          <w:rFonts w:ascii="Times New Roman" w:eastAsia="Times New Roman" w:hAnsi="Times New Roman" w:cs="Times New Roman"/>
          <w:b/>
          <w:bCs/>
        </w:rPr>
        <w:t xml:space="preserve">This course is a part of the Liberal Arts Curriculum at UNC and fulfills </w:t>
      </w:r>
      <w:r>
        <w:rPr>
          <w:rFonts w:ascii="Times New Roman" w:eastAsia="Times New Roman" w:hAnsi="Times New Roman" w:cs="Times New Roman"/>
          <w:b/>
          <w:bCs/>
        </w:rPr>
        <w:t>[</w:t>
      </w:r>
      <w:r w:rsidRPr="00B5356E">
        <w:rPr>
          <w:rFonts w:ascii="Times New Roman" w:eastAsia="Times New Roman" w:hAnsi="Times New Roman" w:cs="Times New Roman"/>
          <w:b/>
          <w:bCs/>
          <w:highlight w:val="yellow"/>
        </w:rPr>
        <w:t>#</w:t>
      </w:r>
      <w:r>
        <w:rPr>
          <w:rFonts w:ascii="Times New Roman" w:eastAsia="Times New Roman" w:hAnsi="Times New Roman" w:cs="Times New Roman"/>
          <w:b/>
          <w:bCs/>
        </w:rPr>
        <w:t>]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credit hours of the Arts &amp; Humanities: </w:t>
      </w:r>
      <w:r w:rsidR="00AB2214">
        <w:rPr>
          <w:rFonts w:ascii="Times New Roman" w:eastAsia="Times New Roman" w:hAnsi="Times New Roman" w:cs="Times New Roman"/>
          <w:b/>
          <w:bCs/>
        </w:rPr>
        <w:t>Literature &amp; Humanities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category.  The Colorado Commission on Higher Education has approved </w:t>
      </w:r>
      <w:r w:rsidRPr="003F61A0">
        <w:rPr>
          <w:rFonts w:ascii="Times New Roman" w:eastAsia="Times New Roman" w:hAnsi="Times New Roman" w:cs="Times New Roman"/>
          <w:b/>
          <w:bCs/>
          <w:highlight w:val="yellow"/>
        </w:rPr>
        <w:t>[Course prefix, number]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for inclusion in the Guaranteed Transfer (GT) Pathways program in the GT-AH</w:t>
      </w:r>
      <w:r w:rsidR="00FC27E9">
        <w:rPr>
          <w:rFonts w:ascii="Times New Roman" w:eastAsia="Times New Roman" w:hAnsi="Times New Roman" w:cs="Times New Roman"/>
          <w:b/>
          <w:bCs/>
        </w:rPr>
        <w:t>2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category. For transferring students, successful completion with a minimum C‒ grade guarantees transfer and application of credit in this GT Pathways category. For more information on the GT Pathways program, go to </w:t>
      </w:r>
      <w:hyperlink r:id="rId11">
        <w:r w:rsidRPr="003F61A0">
          <w:rPr>
            <w:rStyle w:val="Hyperlink"/>
            <w:rFonts w:ascii="Times New Roman" w:eastAsia="Times New Roman" w:hAnsi="Times New Roman" w:cs="Times New Roman"/>
            <w:b/>
            <w:bCs/>
          </w:rPr>
          <w:t>http://highered.colorado.gov/academics/transfers/gtpathways/curriculum.htm</w:t>
        </w:r>
      </w:hyperlink>
      <w:r>
        <w:rPr>
          <w:rStyle w:val="Hyperlink"/>
          <w:rFonts w:ascii="Times New Roman" w:eastAsia="Times New Roman" w:hAnsi="Times New Roman" w:cs="Times New Roman"/>
          <w:b/>
          <w:bCs/>
        </w:rPr>
        <w:t>l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E47BD78" w14:textId="39786B3D" w:rsidR="00E75E8D" w:rsidRPr="005553E3" w:rsidRDefault="004C058F" w:rsidP="004C058F">
      <w:pPr>
        <w:rPr>
          <w:rFonts w:ascii="Times New Roman" w:eastAsia="Times New Roman" w:hAnsi="Times New Roman" w:cs="Times New Roman"/>
          <w:b/>
          <w:bCs/>
        </w:rPr>
      </w:pPr>
      <w:r w:rsidRPr="003F61A0">
        <w:rPr>
          <w:rFonts w:ascii="Times New Roman" w:eastAsia="Times New Roman" w:hAnsi="Times New Roman" w:cs="Times New Roman"/>
          <w:b/>
          <w:bCs/>
        </w:rPr>
        <w:t xml:space="preserve">UNC’s LAC outcomes in Arts &amp; Humanities: </w:t>
      </w:r>
      <w:r w:rsidR="00566325">
        <w:rPr>
          <w:rFonts w:ascii="Times New Roman" w:eastAsia="Times New Roman" w:hAnsi="Times New Roman" w:cs="Times New Roman"/>
          <w:b/>
          <w:bCs/>
        </w:rPr>
        <w:t>Literature &amp; Humanities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are aligned with the State of Colorado’s G</w:t>
      </w:r>
      <w:r w:rsidR="006A44CC">
        <w:rPr>
          <w:rFonts w:ascii="Times New Roman" w:eastAsia="Times New Roman" w:hAnsi="Times New Roman" w:cs="Times New Roman"/>
          <w:b/>
          <w:bCs/>
        </w:rPr>
        <w:t>T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Pathways student learning outcomes, competencies, and content criteria for AH</w:t>
      </w:r>
      <w:r w:rsidR="006A44CC">
        <w:rPr>
          <w:rFonts w:ascii="Times New Roman" w:eastAsia="Times New Roman" w:hAnsi="Times New Roman" w:cs="Times New Roman"/>
          <w:b/>
          <w:bCs/>
        </w:rPr>
        <w:t>2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. This includes CDHE competencies and student learning outcomes in Critical Thinking and Written Communication. </w:t>
      </w:r>
    </w:p>
    <w:tbl>
      <w:tblPr>
        <w:tblStyle w:val="TableGrid"/>
        <w:tblW w:w="10880" w:type="dxa"/>
        <w:tblLayout w:type="fixed"/>
        <w:tblLook w:val="04A0" w:firstRow="1" w:lastRow="0" w:firstColumn="1" w:lastColumn="0" w:noHBand="0" w:noVBand="1"/>
      </w:tblPr>
      <w:tblGrid>
        <w:gridCol w:w="5750"/>
        <w:gridCol w:w="5130"/>
      </w:tblGrid>
      <w:tr w:rsidR="0046686D" w14:paraId="7265D099" w14:textId="77777777" w:rsidTr="00B439F2">
        <w:trPr>
          <w:trHeight w:val="691"/>
        </w:trPr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6DEDE" w14:textId="2D7EF30B" w:rsidR="0046686D" w:rsidRPr="00B439F2" w:rsidRDefault="00FD30AF" w:rsidP="00682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LAC Literature &amp; Humanities Learning Outcomes + GTP Competencies &amp; SLOs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0BB7E" w14:textId="7540BDD0" w:rsidR="0046686D" w:rsidRPr="006113B3" w:rsidRDefault="0046686D" w:rsidP="00682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 w:rsidRPr="00611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Mapping</w:t>
            </w:r>
          </w:p>
        </w:tc>
      </w:tr>
      <w:tr w:rsidR="0046686D" w:rsidRPr="003F61A0" w14:paraId="1AD57CD0" w14:textId="77777777" w:rsidTr="00BD5256"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F3AE" w14:textId="77777777" w:rsidR="0046686D" w:rsidRDefault="0046686D" w:rsidP="00682066">
            <w:pPr>
              <w:rPr>
                <w:rFonts w:eastAsia="Times New Roman" w:cstheme="minorHAnsi"/>
                <w:b/>
                <w:bCs/>
              </w:rPr>
            </w:pPr>
            <w:r w:rsidRPr="00146F8A">
              <w:rPr>
                <w:rFonts w:eastAsia="Times New Roman" w:cstheme="minorHAnsi"/>
                <w:b/>
                <w:bCs/>
              </w:rPr>
              <w:t>Critical Thinking</w:t>
            </w:r>
            <w:r>
              <w:rPr>
                <w:rFonts w:eastAsia="Times New Roman" w:cstheme="minorHAnsi"/>
                <w:b/>
                <w:bCs/>
              </w:rPr>
              <w:t>:</w:t>
            </w:r>
          </w:p>
          <w:p w14:paraId="408EBF28" w14:textId="08EEDDF4" w:rsidR="0046686D" w:rsidRPr="00334049" w:rsidRDefault="0046686D" w:rsidP="00682066">
            <w:pPr>
              <w:rPr>
                <w:rFonts w:cstheme="minorHAnsi"/>
              </w:rPr>
            </w:pPr>
            <w:r w:rsidRPr="00432895">
              <w:rPr>
                <w:rFonts w:eastAsia="Times New Roman" w:cstheme="minorHAnsi"/>
                <w:b/>
                <w:bCs/>
              </w:rPr>
              <w:t>Competency in critical thinking addresses a student’s ability to analyze information and ideas from multiple perspectives and articulate an argument or an opinion or a conclusion based on their analysis.</w:t>
            </w:r>
          </w:p>
          <w:p w14:paraId="32D49302" w14:textId="77777777" w:rsidR="0046686D" w:rsidRDefault="0046686D" w:rsidP="00682066">
            <w:pPr>
              <w:rPr>
                <w:rFonts w:eastAsia="Times New Roman" w:cstheme="minorHAnsi"/>
                <w:b/>
                <w:bCs/>
              </w:rPr>
            </w:pPr>
          </w:p>
          <w:p w14:paraId="13DFF06F" w14:textId="322CB182" w:rsidR="0046686D" w:rsidRPr="00334049" w:rsidRDefault="0046686D" w:rsidP="00682066">
            <w:pPr>
              <w:rPr>
                <w:rFonts w:cstheme="minorHAnsi"/>
              </w:rPr>
            </w:pPr>
            <w:r w:rsidRPr="00146F8A">
              <w:rPr>
                <w:rFonts w:eastAsia="Times New Roman" w:cstheme="minorHAnsi"/>
                <w:b/>
                <w:bCs/>
              </w:rPr>
              <w:t>Student Learning Outcomes (SLOs)</w:t>
            </w:r>
          </w:p>
          <w:p w14:paraId="111798AF" w14:textId="77777777" w:rsidR="0046686D" w:rsidRPr="005F12E0" w:rsidRDefault="0046686D" w:rsidP="00682066">
            <w:pPr>
              <w:rPr>
                <w:rFonts w:cstheme="minorHAnsi"/>
                <w:i/>
                <w:iCs/>
              </w:rPr>
            </w:pPr>
            <w:r w:rsidRPr="005F12E0">
              <w:rPr>
                <w:rFonts w:eastAsia="Times New Roman" w:cstheme="minorHAnsi"/>
                <w:b/>
                <w:bCs/>
                <w:i/>
                <w:iCs/>
              </w:rPr>
              <w:t xml:space="preserve">Students should be able to: </w:t>
            </w:r>
          </w:p>
          <w:p w14:paraId="3B560518" w14:textId="77777777" w:rsidR="0046686D" w:rsidRPr="00545003" w:rsidRDefault="0046686D" w:rsidP="00545003">
            <w:pPr>
              <w:ind w:left="256" w:hanging="27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2. Utilize Context </w:t>
            </w:r>
          </w:p>
          <w:p w14:paraId="6E0E2AD4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1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Evaluate the relevance of context when presenting a position. </w:t>
            </w:r>
          </w:p>
          <w:p w14:paraId="308E014D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1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Identify assumptions. </w:t>
            </w:r>
          </w:p>
          <w:p w14:paraId="52D4AB3B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1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>Analyze one’s own and others’ assumptions.</w:t>
            </w:r>
          </w:p>
          <w:p w14:paraId="43B9E27B" w14:textId="77777777" w:rsidR="0046686D" w:rsidRPr="00545003" w:rsidRDefault="0046686D" w:rsidP="00545003">
            <w:pPr>
              <w:ind w:left="256" w:hanging="27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5. Understand Implications and Make Conclusions </w:t>
            </w:r>
          </w:p>
          <w:p w14:paraId="4D325FAD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2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 xml:space="preserve">Establish a conclusion that is tied to the range of information presented. </w:t>
            </w:r>
          </w:p>
          <w:p w14:paraId="208D4545" w14:textId="77777777" w:rsidR="0046686D" w:rsidRPr="00545003" w:rsidRDefault="0046686D" w:rsidP="00545003">
            <w:pPr>
              <w:pStyle w:val="ListParagraph"/>
              <w:widowControl w:val="0"/>
              <w:numPr>
                <w:ilvl w:val="0"/>
                <w:numId w:val="22"/>
              </w:numPr>
              <w:ind w:left="597"/>
              <w:contextualSpacing w:val="0"/>
              <w:rPr>
                <w:b/>
                <w:bCs/>
              </w:rPr>
            </w:pPr>
            <w:r w:rsidRPr="00545003">
              <w:rPr>
                <w:b/>
                <w:bCs/>
              </w:rPr>
              <w:t>Reflect on implications and consequences of stated conclusion.</w:t>
            </w:r>
          </w:p>
          <w:p w14:paraId="5C90F9A8" w14:textId="77777777" w:rsidR="0046686D" w:rsidRPr="003F61A0" w:rsidRDefault="0046686D" w:rsidP="00682066">
            <w:r w:rsidRPr="003F61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6847D" w14:textId="77777777" w:rsidR="0046686D" w:rsidRPr="003F61A0" w:rsidRDefault="0046686D" w:rsidP="00682066">
            <w:r w:rsidRPr="003F61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here]</w:t>
            </w:r>
          </w:p>
        </w:tc>
      </w:tr>
      <w:tr w:rsidR="0046686D" w:rsidRPr="003F61A0" w14:paraId="40326261" w14:textId="77777777" w:rsidTr="00BD5256"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33E2E" w14:textId="77777777" w:rsidR="0046686D" w:rsidRDefault="0046686D" w:rsidP="00682066">
            <w:pPr>
              <w:rPr>
                <w:rFonts w:eastAsia="Times New Roman" w:cstheme="minorHAnsi"/>
                <w:b/>
                <w:bCs/>
              </w:rPr>
            </w:pPr>
            <w:r w:rsidRPr="00146F8A">
              <w:rPr>
                <w:rFonts w:eastAsia="Times New Roman" w:cstheme="minorHAnsi"/>
                <w:b/>
                <w:bCs/>
              </w:rPr>
              <w:t>Written Communication</w:t>
            </w:r>
            <w:r>
              <w:rPr>
                <w:rFonts w:eastAsia="Times New Roman" w:cstheme="minorHAnsi"/>
                <w:b/>
                <w:bCs/>
              </w:rPr>
              <w:t>:</w:t>
            </w:r>
          </w:p>
          <w:p w14:paraId="78B64AC6" w14:textId="5F6F7072" w:rsidR="0046686D" w:rsidRDefault="0046686D" w:rsidP="006820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1A0">
              <w:rPr>
                <w:rFonts w:ascii="Times New Roman" w:eastAsia="Times New Roman" w:hAnsi="Times New Roman" w:cs="Times New Roman"/>
                <w:b/>
                <w:bCs/>
              </w:rPr>
              <w:t>Competency in written communication is a student’s ability to write and express ideas across a variety of genres and styles. Written communication abilities develop over time through layered, interactive, and continual processes and experiences across the curriculum.</w:t>
            </w:r>
          </w:p>
          <w:p w14:paraId="1F541848" w14:textId="77777777" w:rsidR="0046686D" w:rsidRDefault="0046686D" w:rsidP="00682066">
            <w:pPr>
              <w:rPr>
                <w:rFonts w:eastAsia="Times New Roman" w:cstheme="minorHAnsi"/>
                <w:b/>
                <w:bCs/>
              </w:rPr>
            </w:pPr>
          </w:p>
          <w:p w14:paraId="6E9674B1" w14:textId="6BFF06A9" w:rsidR="0046686D" w:rsidRPr="0046686D" w:rsidRDefault="0046686D" w:rsidP="00682066">
            <w:pPr>
              <w:rPr>
                <w:rFonts w:cstheme="minorHAnsi"/>
              </w:rPr>
            </w:pPr>
            <w:r w:rsidRPr="00146F8A">
              <w:rPr>
                <w:rFonts w:eastAsia="Times New Roman" w:cstheme="minorHAnsi"/>
                <w:b/>
                <w:bCs/>
              </w:rPr>
              <w:t>Student Learning Outcomes (SLOs)</w:t>
            </w:r>
          </w:p>
          <w:p w14:paraId="1D07A2CA" w14:textId="77777777" w:rsidR="0046686D" w:rsidRPr="005F12E0" w:rsidRDefault="0046686D" w:rsidP="00682066">
            <w:pPr>
              <w:rPr>
                <w:rFonts w:cstheme="minorHAnsi"/>
                <w:i/>
                <w:iCs/>
              </w:rPr>
            </w:pPr>
            <w:r w:rsidRPr="005F12E0">
              <w:rPr>
                <w:rFonts w:eastAsia="Times New Roman" w:cstheme="minorHAnsi"/>
                <w:b/>
                <w:bCs/>
                <w:i/>
                <w:iCs/>
              </w:rPr>
              <w:t>Students should be able to:</w:t>
            </w:r>
          </w:p>
          <w:p w14:paraId="1B8A1FDC" w14:textId="77777777" w:rsidR="0046686D" w:rsidRPr="00EE4288" w:rsidRDefault="0046686D" w:rsidP="00EE4288">
            <w:pPr>
              <w:ind w:left="256" w:hanging="270"/>
              <w:rPr>
                <w:b/>
                <w:bCs/>
              </w:rPr>
            </w:pPr>
            <w:r w:rsidRPr="00EE4288">
              <w:rPr>
                <w:b/>
                <w:bCs/>
              </w:rPr>
              <w:t xml:space="preserve">2. Develop Content </w:t>
            </w:r>
          </w:p>
          <w:p w14:paraId="1CF50DF2" w14:textId="77777777" w:rsidR="0046686D" w:rsidRPr="00EE4288" w:rsidRDefault="0046686D" w:rsidP="00EE4288">
            <w:pPr>
              <w:pStyle w:val="ListParagraph"/>
              <w:widowControl w:val="0"/>
              <w:numPr>
                <w:ilvl w:val="0"/>
                <w:numId w:val="23"/>
              </w:numPr>
              <w:ind w:left="597"/>
              <w:contextualSpacing w:val="0"/>
              <w:rPr>
                <w:b/>
                <w:bCs/>
              </w:rPr>
            </w:pPr>
            <w:r w:rsidRPr="00EE4288">
              <w:rPr>
                <w:b/>
                <w:bCs/>
              </w:rPr>
              <w:t>Create and develop ideas within the context of the situation and the assigned  task(s).</w:t>
            </w:r>
          </w:p>
          <w:p w14:paraId="0024BA49" w14:textId="77777777" w:rsidR="0046686D" w:rsidRPr="00EE4288" w:rsidRDefault="0046686D" w:rsidP="00EE4288">
            <w:pPr>
              <w:ind w:left="256" w:hanging="270"/>
              <w:rPr>
                <w:b/>
                <w:bCs/>
              </w:rPr>
            </w:pPr>
            <w:r w:rsidRPr="00EE4288">
              <w:rPr>
                <w:b/>
                <w:bCs/>
              </w:rPr>
              <w:t xml:space="preserve">4. Use Sources and Evidence </w:t>
            </w:r>
          </w:p>
          <w:p w14:paraId="1C0B2CEE" w14:textId="77777777" w:rsidR="0046686D" w:rsidRPr="00EE4288" w:rsidRDefault="0046686D" w:rsidP="00EE4288">
            <w:pPr>
              <w:pStyle w:val="ListParagraph"/>
              <w:widowControl w:val="0"/>
              <w:numPr>
                <w:ilvl w:val="0"/>
                <w:numId w:val="24"/>
              </w:numPr>
              <w:ind w:left="597"/>
              <w:contextualSpacing w:val="0"/>
              <w:rPr>
                <w:b/>
                <w:bCs/>
              </w:rPr>
            </w:pPr>
            <w:r w:rsidRPr="00EE4288">
              <w:rPr>
                <w:b/>
                <w:bCs/>
              </w:rPr>
              <w:t xml:space="preserve">Critically read, evaluate, apply, and synthesize evidence and/or sources in support of a claim. </w:t>
            </w:r>
          </w:p>
          <w:p w14:paraId="73C778F5" w14:textId="77777777" w:rsidR="0046686D" w:rsidRPr="00EE4288" w:rsidRDefault="0046686D" w:rsidP="00EE4288">
            <w:pPr>
              <w:pStyle w:val="ListParagraph"/>
              <w:widowControl w:val="0"/>
              <w:numPr>
                <w:ilvl w:val="0"/>
                <w:numId w:val="24"/>
              </w:numPr>
              <w:ind w:left="597"/>
              <w:contextualSpacing w:val="0"/>
              <w:rPr>
                <w:b/>
                <w:bCs/>
              </w:rPr>
            </w:pPr>
            <w:r w:rsidRPr="00EE4288">
              <w:rPr>
                <w:b/>
                <w:bCs/>
              </w:rPr>
              <w:t>Follow an appropriate documentation system.</w:t>
            </w:r>
          </w:p>
          <w:p w14:paraId="17C72EF0" w14:textId="77777777" w:rsidR="0046686D" w:rsidRPr="003F61A0" w:rsidRDefault="0046686D" w:rsidP="00682066">
            <w:r w:rsidRPr="003F61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065E8" w14:textId="77777777" w:rsidR="0046686D" w:rsidRPr="003F61A0" w:rsidRDefault="0046686D" w:rsidP="00682066">
            <w:r w:rsidRPr="003F61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here]</w:t>
            </w:r>
          </w:p>
        </w:tc>
      </w:tr>
    </w:tbl>
    <w:p w14:paraId="7101FA13" w14:textId="0C55A9F8" w:rsidR="003D4CDE" w:rsidRDefault="003D4CDE">
      <w:pPr>
        <w:rPr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5"/>
        <w:gridCol w:w="5130"/>
      </w:tblGrid>
      <w:tr w:rsidR="00BA4EAD" w14:paraId="2DBFEA42" w14:textId="77777777" w:rsidTr="00BD5256">
        <w:trPr>
          <w:trHeight w:val="42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0025" w14:textId="08E8A841" w:rsidR="00BA4EAD" w:rsidRDefault="00BA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Criteria for </w:t>
            </w:r>
            <w:r w:rsidRPr="001A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Literature and Humanities (GT-AH2</w:t>
            </w:r>
            <w:r w:rsidR="006A3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41B1" w14:textId="3BA500DC" w:rsidR="00BA4EAD" w:rsidRDefault="00334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Mapping</w:t>
            </w:r>
          </w:p>
        </w:tc>
      </w:tr>
      <w:tr w:rsidR="00BA4EAD" w14:paraId="13712304" w14:textId="77777777" w:rsidTr="00BD5256">
        <w:trPr>
          <w:trHeight w:val="77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9EA" w14:textId="77777777" w:rsidR="000042F1" w:rsidRPr="002E3381" w:rsidRDefault="000042F1" w:rsidP="000042F1">
            <w:pPr>
              <w:rPr>
                <w:rFonts w:cstheme="minorHAnsi"/>
                <w:b/>
                <w:bCs/>
                <w:color w:val="212121"/>
              </w:rPr>
            </w:pPr>
            <w:r w:rsidRPr="002E3381">
              <w:rPr>
                <w:rFonts w:cstheme="minorHAnsi"/>
                <w:b/>
                <w:bCs/>
                <w:color w:val="212121"/>
              </w:rPr>
              <w:t>Respond analytically and critically to literary or media works, by addressing all of the following:</w:t>
            </w:r>
          </w:p>
          <w:p w14:paraId="7214F0AB" w14:textId="77777777" w:rsidR="000042F1" w:rsidRPr="002E3381" w:rsidRDefault="000042F1" w:rsidP="00A433BE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513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2E33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Specific era(s)</w:t>
            </w:r>
          </w:p>
          <w:p w14:paraId="2861C815" w14:textId="77777777" w:rsidR="000042F1" w:rsidRPr="002E3381" w:rsidRDefault="000042F1" w:rsidP="00A433BE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513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2E33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Specific culture(s)</w:t>
            </w:r>
          </w:p>
          <w:p w14:paraId="4A45A020" w14:textId="77777777" w:rsidR="000042F1" w:rsidRPr="002E3381" w:rsidRDefault="000042F1" w:rsidP="00A433BE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513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2E33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Themes or major concepts</w:t>
            </w:r>
          </w:p>
          <w:p w14:paraId="6C1CC4F0" w14:textId="77777777" w:rsidR="000042F1" w:rsidRPr="002E3381" w:rsidRDefault="000042F1" w:rsidP="00A433BE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513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2E33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Attitudes and values </w:t>
            </w:r>
          </w:p>
          <w:p w14:paraId="2C86D9D7" w14:textId="77777777" w:rsidR="00BA4EAD" w:rsidRDefault="00BA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4BD" w14:textId="03415F30" w:rsidR="00BA4EAD" w:rsidRDefault="00584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1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here]</w:t>
            </w:r>
          </w:p>
        </w:tc>
      </w:tr>
    </w:tbl>
    <w:p w14:paraId="48E0FBB6" w14:textId="73B68A3B" w:rsidR="000875EE" w:rsidRDefault="000875EE">
      <w:pPr>
        <w:rPr>
          <w:sz w:val="24"/>
          <w:szCs w:val="24"/>
        </w:rPr>
      </w:pPr>
    </w:p>
    <w:p w14:paraId="04634E0C" w14:textId="77777777" w:rsidR="00DD493B" w:rsidRDefault="00DD493B" w:rsidP="00DD493B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Required Text/Course Materials: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0B5CB6B" w14:textId="77777777" w:rsidR="00DD493B" w:rsidRDefault="00DD493B" w:rsidP="00DD493B">
      <w:r>
        <w:rPr>
          <w:rFonts w:ascii="Times New Roman" w:eastAsia="Times New Roman" w:hAnsi="Times New Roman" w:cs="Times New Roman"/>
          <w:sz w:val="24"/>
          <w:szCs w:val="24"/>
        </w:rPr>
        <w:t xml:space="preserve">Course Policies: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2744CE25" w14:textId="3335C467" w:rsidR="00F248BC" w:rsidRDefault="00DD493B" w:rsidP="00F248BC">
      <w:r>
        <w:rPr>
          <w:rFonts w:ascii="Times New Roman" w:eastAsia="Times New Roman" w:hAnsi="Times New Roman" w:cs="Times New Roman"/>
          <w:sz w:val="24"/>
          <w:szCs w:val="24"/>
        </w:rPr>
        <w:t xml:space="preserve">Course Grading Scale/Assignments: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C5F07AA" w14:textId="01B7509E" w:rsidR="00F248BC" w:rsidRPr="002109D7" w:rsidRDefault="00F248BC" w:rsidP="00F248BC">
      <w:pPr>
        <w:rPr>
          <w:rFonts w:ascii="Times New Roman" w:eastAsia="Times New Roman" w:hAnsi="Times New Roman" w:cs="Times New Roman"/>
          <w:sz w:val="24"/>
          <w:szCs w:val="24"/>
        </w:rPr>
      </w:pPr>
      <w:r w:rsidRPr="00334049">
        <w:rPr>
          <w:rFonts w:ascii="Times New Roman" w:eastAsia="Times New Roman" w:hAnsi="Times New Roman" w:cs="Times New Roman"/>
          <w:sz w:val="24"/>
          <w:szCs w:val="24"/>
        </w:rPr>
        <w:t>Course Calendar/Schedule</w:t>
      </w:r>
      <w:r w:rsidR="002109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3CE20194" w14:textId="77777777" w:rsidR="00ED1961" w:rsidRPr="00FC2B30" w:rsidRDefault="00ED1961">
      <w:pPr>
        <w:rPr>
          <w:sz w:val="24"/>
          <w:szCs w:val="24"/>
        </w:rPr>
      </w:pPr>
    </w:p>
    <w:sectPr w:rsidR="00ED1961" w:rsidRPr="00FC2B30" w:rsidSect="003D4CD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9685" w14:textId="77777777" w:rsidR="0041574A" w:rsidRDefault="0041574A" w:rsidP="00DB1FAD">
      <w:pPr>
        <w:spacing w:after="0" w:line="240" w:lineRule="auto"/>
      </w:pPr>
      <w:r>
        <w:separator/>
      </w:r>
    </w:p>
  </w:endnote>
  <w:endnote w:type="continuationSeparator" w:id="0">
    <w:p w14:paraId="71DDA90C" w14:textId="77777777" w:rsidR="0041574A" w:rsidRDefault="0041574A" w:rsidP="00DB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44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92EB2" w14:textId="4D01963B" w:rsidR="00DB1FAD" w:rsidRDefault="00DB1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A0CCC" w14:textId="77777777" w:rsidR="00DB1FAD" w:rsidRDefault="00DB1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CBEF" w14:textId="77777777" w:rsidR="0041574A" w:rsidRDefault="0041574A" w:rsidP="00DB1FAD">
      <w:pPr>
        <w:spacing w:after="0" w:line="240" w:lineRule="auto"/>
      </w:pPr>
      <w:r>
        <w:separator/>
      </w:r>
    </w:p>
  </w:footnote>
  <w:footnote w:type="continuationSeparator" w:id="0">
    <w:p w14:paraId="6ECE8C88" w14:textId="77777777" w:rsidR="0041574A" w:rsidRDefault="0041574A" w:rsidP="00DB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60E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FC7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252C"/>
    <w:multiLevelType w:val="hybridMultilevel"/>
    <w:tmpl w:val="0BE4954A"/>
    <w:lvl w:ilvl="0" w:tplc="C9E608B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4FBF"/>
    <w:multiLevelType w:val="hybridMultilevel"/>
    <w:tmpl w:val="0BE4954A"/>
    <w:lvl w:ilvl="0" w:tplc="C9E608B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929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6415E9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CF2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7D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9221345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8706AD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01A6EC2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04D11E2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F3321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F258F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70CD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B7F0C3A"/>
    <w:multiLevelType w:val="hybridMultilevel"/>
    <w:tmpl w:val="8A0206C6"/>
    <w:lvl w:ilvl="0" w:tplc="41E8C28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258A460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en-US"/>
      </w:rPr>
    </w:lvl>
    <w:lvl w:ilvl="2" w:tplc="706C820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en-US"/>
      </w:rPr>
    </w:lvl>
    <w:lvl w:ilvl="3" w:tplc="61D0BFC4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6F242970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en-US"/>
      </w:rPr>
    </w:lvl>
    <w:lvl w:ilvl="5" w:tplc="F072DD9A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en-US"/>
      </w:rPr>
    </w:lvl>
    <w:lvl w:ilvl="6" w:tplc="E320DD9E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en-US"/>
      </w:rPr>
    </w:lvl>
    <w:lvl w:ilvl="7" w:tplc="9740DEAE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en-US"/>
      </w:rPr>
    </w:lvl>
    <w:lvl w:ilvl="8" w:tplc="33AA5D82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CCB3BA6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4993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007711A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33D7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6A6343F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8A70FD9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D1044E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1ED66FF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90847319">
    <w:abstractNumId w:val="15"/>
  </w:num>
  <w:num w:numId="2" w16cid:durableId="647780593">
    <w:abstractNumId w:val="18"/>
  </w:num>
  <w:num w:numId="3" w16cid:durableId="1025324364">
    <w:abstractNumId w:val="1"/>
  </w:num>
  <w:num w:numId="4" w16cid:durableId="1965111285">
    <w:abstractNumId w:val="0"/>
  </w:num>
  <w:num w:numId="5" w16cid:durableId="1757021609">
    <w:abstractNumId w:val="13"/>
  </w:num>
  <w:num w:numId="6" w16cid:durableId="822503142">
    <w:abstractNumId w:val="5"/>
  </w:num>
  <w:num w:numId="7" w16cid:durableId="719675086">
    <w:abstractNumId w:val="12"/>
  </w:num>
  <w:num w:numId="8" w16cid:durableId="285046035">
    <w:abstractNumId w:val="11"/>
  </w:num>
  <w:num w:numId="9" w16cid:durableId="171334228">
    <w:abstractNumId w:val="6"/>
  </w:num>
  <w:num w:numId="10" w16cid:durableId="385420051">
    <w:abstractNumId w:val="23"/>
  </w:num>
  <w:num w:numId="11" w16cid:durableId="1636716368">
    <w:abstractNumId w:val="7"/>
  </w:num>
  <w:num w:numId="12" w16cid:durableId="1000432239">
    <w:abstractNumId w:val="22"/>
  </w:num>
  <w:num w:numId="13" w16cid:durableId="735710364">
    <w:abstractNumId w:val="8"/>
  </w:num>
  <w:num w:numId="14" w16cid:durableId="468669510">
    <w:abstractNumId w:val="16"/>
  </w:num>
  <w:num w:numId="15" w16cid:durableId="1224021836">
    <w:abstractNumId w:val="9"/>
  </w:num>
  <w:num w:numId="16" w16cid:durableId="1807623493">
    <w:abstractNumId w:val="17"/>
  </w:num>
  <w:num w:numId="17" w16cid:durableId="964313851">
    <w:abstractNumId w:val="21"/>
  </w:num>
  <w:num w:numId="18" w16cid:durableId="1142115559">
    <w:abstractNumId w:val="19"/>
  </w:num>
  <w:num w:numId="19" w16cid:durableId="442456877">
    <w:abstractNumId w:val="3"/>
  </w:num>
  <w:num w:numId="20" w16cid:durableId="864174759">
    <w:abstractNumId w:val="2"/>
  </w:num>
  <w:num w:numId="21" w16cid:durableId="1457336250">
    <w:abstractNumId w:val="20"/>
  </w:num>
  <w:num w:numId="22" w16cid:durableId="1796217882">
    <w:abstractNumId w:val="4"/>
  </w:num>
  <w:num w:numId="23" w16cid:durableId="1876044618">
    <w:abstractNumId w:val="14"/>
  </w:num>
  <w:num w:numId="24" w16cid:durableId="1257207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DE"/>
    <w:rsid w:val="000042F1"/>
    <w:rsid w:val="0002104F"/>
    <w:rsid w:val="00034984"/>
    <w:rsid w:val="00077252"/>
    <w:rsid w:val="00080EEA"/>
    <w:rsid w:val="000875EE"/>
    <w:rsid w:val="001204D0"/>
    <w:rsid w:val="001270B8"/>
    <w:rsid w:val="00146F8A"/>
    <w:rsid w:val="00147BFC"/>
    <w:rsid w:val="00157252"/>
    <w:rsid w:val="00184F60"/>
    <w:rsid w:val="001A61F9"/>
    <w:rsid w:val="001D4895"/>
    <w:rsid w:val="00202BE9"/>
    <w:rsid w:val="002109D7"/>
    <w:rsid w:val="00213E34"/>
    <w:rsid w:val="002205E1"/>
    <w:rsid w:val="002746F0"/>
    <w:rsid w:val="002D54B4"/>
    <w:rsid w:val="002E3381"/>
    <w:rsid w:val="002E5582"/>
    <w:rsid w:val="00334049"/>
    <w:rsid w:val="00334D4F"/>
    <w:rsid w:val="003371A1"/>
    <w:rsid w:val="0038383F"/>
    <w:rsid w:val="003B3EC8"/>
    <w:rsid w:val="003D3280"/>
    <w:rsid w:val="003D4CDE"/>
    <w:rsid w:val="00407EA8"/>
    <w:rsid w:val="0041574A"/>
    <w:rsid w:val="00432895"/>
    <w:rsid w:val="00435447"/>
    <w:rsid w:val="00452F9E"/>
    <w:rsid w:val="0046686D"/>
    <w:rsid w:val="00484CFC"/>
    <w:rsid w:val="004C058F"/>
    <w:rsid w:val="004E1533"/>
    <w:rsid w:val="00545003"/>
    <w:rsid w:val="005553E3"/>
    <w:rsid w:val="00556F23"/>
    <w:rsid w:val="00557736"/>
    <w:rsid w:val="00566325"/>
    <w:rsid w:val="00584889"/>
    <w:rsid w:val="00590689"/>
    <w:rsid w:val="0059122B"/>
    <w:rsid w:val="005A726D"/>
    <w:rsid w:val="005D7F26"/>
    <w:rsid w:val="005F12E0"/>
    <w:rsid w:val="006113B3"/>
    <w:rsid w:val="00684FD4"/>
    <w:rsid w:val="00694EAA"/>
    <w:rsid w:val="006A3BEF"/>
    <w:rsid w:val="006A44CC"/>
    <w:rsid w:val="00742615"/>
    <w:rsid w:val="00753363"/>
    <w:rsid w:val="007731AD"/>
    <w:rsid w:val="00774A04"/>
    <w:rsid w:val="00776374"/>
    <w:rsid w:val="007C5C96"/>
    <w:rsid w:val="00833BB2"/>
    <w:rsid w:val="00867629"/>
    <w:rsid w:val="008B7C63"/>
    <w:rsid w:val="00966D80"/>
    <w:rsid w:val="009708E9"/>
    <w:rsid w:val="009A39EF"/>
    <w:rsid w:val="00A433BE"/>
    <w:rsid w:val="00A47B93"/>
    <w:rsid w:val="00A6221D"/>
    <w:rsid w:val="00AB2214"/>
    <w:rsid w:val="00AD05C0"/>
    <w:rsid w:val="00AE22D8"/>
    <w:rsid w:val="00B31485"/>
    <w:rsid w:val="00B439F2"/>
    <w:rsid w:val="00BA4EAD"/>
    <w:rsid w:val="00BA77A0"/>
    <w:rsid w:val="00BD3B8A"/>
    <w:rsid w:val="00BD5256"/>
    <w:rsid w:val="00BE3D41"/>
    <w:rsid w:val="00C553F9"/>
    <w:rsid w:val="00C71865"/>
    <w:rsid w:val="00C7591E"/>
    <w:rsid w:val="00CA5272"/>
    <w:rsid w:val="00CC573A"/>
    <w:rsid w:val="00D04ACF"/>
    <w:rsid w:val="00D06886"/>
    <w:rsid w:val="00D473BB"/>
    <w:rsid w:val="00DA30E0"/>
    <w:rsid w:val="00DB1FAD"/>
    <w:rsid w:val="00DD202F"/>
    <w:rsid w:val="00DD493B"/>
    <w:rsid w:val="00DE6186"/>
    <w:rsid w:val="00E219F2"/>
    <w:rsid w:val="00E52683"/>
    <w:rsid w:val="00E56A85"/>
    <w:rsid w:val="00E70C7E"/>
    <w:rsid w:val="00E7438D"/>
    <w:rsid w:val="00E75E8D"/>
    <w:rsid w:val="00EC303C"/>
    <w:rsid w:val="00ED1961"/>
    <w:rsid w:val="00EE4288"/>
    <w:rsid w:val="00F241D3"/>
    <w:rsid w:val="00F248BC"/>
    <w:rsid w:val="00F25466"/>
    <w:rsid w:val="00F417D5"/>
    <w:rsid w:val="00F827BD"/>
    <w:rsid w:val="00F857ED"/>
    <w:rsid w:val="00FA7DBA"/>
    <w:rsid w:val="00FB7C07"/>
    <w:rsid w:val="00FC27E9"/>
    <w:rsid w:val="00FC2B30"/>
    <w:rsid w:val="00FC63E2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5792"/>
  <w15:chartTrackingRefBased/>
  <w15:docId w15:val="{6A68A865-E232-495E-ABA0-463FE66C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DE"/>
  </w:style>
  <w:style w:type="paragraph" w:styleId="Heading1">
    <w:name w:val="heading 1"/>
    <w:basedOn w:val="Normal"/>
    <w:next w:val="Normal"/>
    <w:link w:val="Heading1Char"/>
    <w:uiPriority w:val="9"/>
    <w:qFormat/>
    <w:rsid w:val="00DA3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CDE"/>
    <w:pPr>
      <w:ind w:left="720"/>
      <w:contextualSpacing/>
    </w:pPr>
  </w:style>
  <w:style w:type="paragraph" w:customStyle="1" w:styleId="xmsolistparagraph">
    <w:name w:val="x_msolistparagraph"/>
    <w:basedOn w:val="Normal"/>
    <w:rsid w:val="003D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CD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D4CDE"/>
    <w:pPr>
      <w:widowControl w:val="0"/>
      <w:autoSpaceDE w:val="0"/>
      <w:autoSpaceDN w:val="0"/>
      <w:spacing w:after="0" w:line="240" w:lineRule="auto"/>
      <w:ind w:left="540"/>
    </w:pPr>
    <w:rPr>
      <w:rFonts w:ascii="Calibri" w:eastAsia="Calibri" w:hAnsi="Calibri" w:cs="Calibri"/>
      <w:u w:val="single" w:color="00000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AD"/>
  </w:style>
  <w:style w:type="paragraph" w:styleId="Footer">
    <w:name w:val="footer"/>
    <w:basedOn w:val="Normal"/>
    <w:link w:val="FooterChar"/>
    <w:uiPriority w:val="99"/>
    <w:unhideWhenUsed/>
    <w:rsid w:val="00D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AD"/>
  </w:style>
  <w:style w:type="character" w:customStyle="1" w:styleId="Heading1Char">
    <w:name w:val="Heading 1 Char"/>
    <w:basedOn w:val="DefaultParagraphFont"/>
    <w:link w:val="Heading1"/>
    <w:uiPriority w:val="9"/>
    <w:rsid w:val="00DA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435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4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447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31A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48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2E558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ighered.colorado.gov/academics/transfers/gtpathways/curriculum.htm" TargetMode="External"/><Relationship Id="rId5" Type="http://schemas.openxmlformats.org/officeDocument/2006/relationships/styles" Target="styles.xml"/><Relationship Id="rId10" Type="http://schemas.openxmlformats.org/officeDocument/2006/relationships/hyperlink" Target="mailto:LAC@unc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B194816BF1046B31779C5576477FE" ma:contentTypeVersion="6" ma:contentTypeDescription="Create a new document." ma:contentTypeScope="" ma:versionID="0ea9e825ff7883aa2fed442892b5248a">
  <xsd:schema xmlns:xsd="http://www.w3.org/2001/XMLSchema" xmlns:xs="http://www.w3.org/2001/XMLSchema" xmlns:p="http://schemas.microsoft.com/office/2006/metadata/properties" xmlns:ns2="6a1b3579-4079-4244-985e-1c5dffb59699" xmlns:ns3="fab642d4-b42e-4fe9-ba0a-10104f771340" targetNamespace="http://schemas.microsoft.com/office/2006/metadata/properties" ma:root="true" ma:fieldsID="8152d2d4f2f3f02f6ea689d127d191d8" ns2:_="" ns3:_="">
    <xsd:import namespace="6a1b3579-4079-4244-985e-1c5dffb59699"/>
    <xsd:import namespace="fab642d4-b42e-4fe9-ba0a-10104f771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b3579-4079-4244-985e-1c5dffb59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42d4-b42e-4fe9-ba0a-10104f771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67467-B064-4096-981D-C9354FE35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B8A22-4417-4606-85D5-74589C1EF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0549B-BCF9-447F-859B-97AE8A38F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Kienitz, Betsy</dc:creator>
  <cp:keywords/>
  <dc:description/>
  <cp:lastModifiedBy>Kienitz, Betsy</cp:lastModifiedBy>
  <cp:revision>4</cp:revision>
  <dcterms:created xsi:type="dcterms:W3CDTF">2022-08-26T22:41:00Z</dcterms:created>
  <dcterms:modified xsi:type="dcterms:W3CDTF">2022-09-23T19:53:00Z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0x010100785B194816BF1046B31779C5576477FE</vt:lpwstr>
  </property>
</Properties>
</file>