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60E" w:rsidRDefault="00E3060E">
      <w:r w:rsidRPr="00E3060E">
        <w:rPr>
          <w:b/>
          <w:noProof/>
        </w:rPr>
        <w:drawing>
          <wp:anchor distT="0" distB="0" distL="114300" distR="114300" simplePos="0" relativeHeight="251597824" behindDoc="0" locked="0" layoutInCell="1" allowOverlap="1">
            <wp:simplePos x="0" y="0"/>
            <wp:positionH relativeFrom="margin">
              <wp:align>center</wp:align>
            </wp:positionH>
            <wp:positionV relativeFrom="margin">
              <wp:align>top</wp:align>
            </wp:positionV>
            <wp:extent cx="2124075" cy="509905"/>
            <wp:effectExtent l="0" t="0" r="952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5_UNC_WM+UNC_horiz.jpg"/>
                    <pic:cNvPicPr/>
                  </pic:nvPicPr>
                  <pic:blipFill>
                    <a:blip r:embed="rId5">
                      <a:extLst>
                        <a:ext uri="{28A0092B-C50C-407E-A947-70E740481C1C}">
                          <a14:useLocalDpi xmlns:a14="http://schemas.microsoft.com/office/drawing/2010/main" val="0"/>
                        </a:ext>
                      </a:extLst>
                    </a:blip>
                    <a:stretch>
                      <a:fillRect/>
                    </a:stretch>
                  </pic:blipFill>
                  <pic:spPr>
                    <a:xfrm>
                      <a:off x="0" y="0"/>
                      <a:ext cx="2124075" cy="509905"/>
                    </a:xfrm>
                    <a:prstGeom prst="rect">
                      <a:avLst/>
                    </a:prstGeom>
                  </pic:spPr>
                </pic:pic>
              </a:graphicData>
            </a:graphic>
            <wp14:sizeRelH relativeFrom="margin">
              <wp14:pctWidth>0</wp14:pctWidth>
            </wp14:sizeRelH>
            <wp14:sizeRelV relativeFrom="margin">
              <wp14:pctHeight>0</wp14:pctHeight>
            </wp14:sizeRelV>
          </wp:anchor>
        </w:drawing>
      </w:r>
    </w:p>
    <w:p w:rsidR="00E3060E" w:rsidRDefault="007F4DD9">
      <w:r>
        <w:rPr>
          <w:b/>
          <w:noProof/>
        </w:rPr>
        <mc:AlternateContent>
          <mc:Choice Requires="wps">
            <w:drawing>
              <wp:anchor distT="0" distB="0" distL="114300" distR="114300" simplePos="0" relativeHeight="251598848" behindDoc="0" locked="0" layoutInCell="1" allowOverlap="1">
                <wp:simplePos x="0" y="0"/>
                <wp:positionH relativeFrom="column">
                  <wp:posOffset>28575</wp:posOffset>
                </wp:positionH>
                <wp:positionV relativeFrom="paragraph">
                  <wp:posOffset>224790</wp:posOffset>
                </wp:positionV>
                <wp:extent cx="67627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762750" cy="0"/>
                        </a:xfrm>
                        <a:prstGeom prst="line">
                          <a:avLst/>
                        </a:prstGeom>
                        <a:ln w="1905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0C63122A" id="Straight Connector 5" o:spid="_x0000_s1026" style="position:absolute;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7.7pt" to="534.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" strokecolor="#ffc000 [3207]" strokeweight="1.5pt">
                <v:stroke joinstyle="miter"/>
              </v:line>
            </w:pict>
          </mc:Fallback>
        </mc:AlternateContent>
      </w:r>
    </w:p>
    <w:p w:rsidR="00E3060E" w:rsidRDefault="00E3060E" w:rsidP="007F4DD9">
      <w:pPr>
        <w:pBdr>
          <w:bottom w:val="single" w:sz="12" w:space="1" w:color="auto"/>
        </w:pBdr>
        <w:jc w:val="center"/>
        <w:rPr>
          <w:b/>
          <w:color w:val="002060"/>
          <w:sz w:val="28"/>
        </w:rPr>
      </w:pPr>
      <w:r w:rsidRPr="00E3060E">
        <w:rPr>
          <w:noProof/>
        </w:rPr>
        <mc:AlternateContent>
          <mc:Choice Requires="wps">
            <w:drawing>
              <wp:anchor distT="0" distB="0" distL="114300" distR="114300" simplePos="0" relativeHeight="251600896" behindDoc="0" locked="0" layoutInCell="1" allowOverlap="1" wp14:anchorId="0B27221E" wp14:editId="77549237">
                <wp:simplePos x="0" y="0"/>
                <wp:positionH relativeFrom="column">
                  <wp:posOffset>28575</wp:posOffset>
                </wp:positionH>
                <wp:positionV relativeFrom="paragraph">
                  <wp:posOffset>247015</wp:posOffset>
                </wp:positionV>
                <wp:extent cx="67627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762750" cy="0"/>
                        </a:xfrm>
                        <a:prstGeom prst="line">
                          <a:avLst/>
                        </a:prstGeom>
                        <a:ln w="1905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393D9520" id="Straight Connector 7" o:spid="_x0000_s1026" style="position:absolute;z-index:251600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9.45pt" to="534.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" strokecolor="#ffc000 [3207]" strokeweight="1.5pt">
                <v:stroke joinstyle="miter"/>
              </v:line>
            </w:pict>
          </mc:Fallback>
        </mc:AlternateContent>
      </w:r>
      <w:r>
        <w:rPr>
          <w:b/>
          <w:color w:val="002060"/>
          <w:sz w:val="28"/>
        </w:rPr>
        <w:t xml:space="preserve">Electronic Internal Order (EIO) </w:t>
      </w:r>
      <w:r w:rsidRPr="00E3060E">
        <w:rPr>
          <w:b/>
          <w:color w:val="002060"/>
          <w:sz w:val="28"/>
        </w:rPr>
        <w:t>Instructions</w:t>
      </w:r>
    </w:p>
    <w:p w:rsidR="00B8079F" w:rsidRPr="00B8079F" w:rsidRDefault="00B8079F" w:rsidP="00B8079F">
      <w:pPr>
        <w:pBdr>
          <w:bottom w:val="single" w:sz="12" w:space="1" w:color="auto"/>
        </w:pBdr>
        <w:rPr>
          <w:b/>
          <w:color w:val="002060"/>
          <w:sz w:val="28"/>
        </w:rPr>
      </w:pPr>
      <w:r>
        <w:rPr>
          <w:b/>
          <w:color w:val="002060"/>
          <w:sz w:val="28"/>
        </w:rPr>
        <w:t>_____________________________________________________________________________</w:t>
      </w:r>
      <w:r>
        <w:rPr>
          <w:b/>
          <w:color w:val="002060"/>
          <w:sz w:val="28"/>
        </w:rPr>
        <w:br/>
      </w:r>
      <w:r w:rsidR="00AD0C68">
        <w:rPr>
          <w:b/>
          <w:sz w:val="20"/>
        </w:rPr>
        <w:t xml:space="preserve">Effective March 2018, the Technical Support Center is no longer creating EIOs for departments.  </w:t>
      </w:r>
      <w:r w:rsidR="00AD0C68">
        <w:rPr>
          <w:sz w:val="20"/>
        </w:rPr>
        <w:t>When</w:t>
      </w:r>
      <w:r>
        <w:rPr>
          <w:sz w:val="20"/>
        </w:rPr>
        <w:t xml:space="preserve"> ordering technology items, please initiate an EIO</w:t>
      </w:r>
      <w:r w:rsidR="00AD0C68">
        <w:rPr>
          <w:sz w:val="20"/>
        </w:rPr>
        <w:t xml:space="preserve"> and, provide the requested information and “Route to Supplying”.</w:t>
      </w:r>
      <w:r>
        <w:rPr>
          <w:sz w:val="20"/>
        </w:rPr>
        <w:t xml:space="preserve"> Once the FOAP </w:t>
      </w:r>
      <w:proofErr w:type="gramStart"/>
      <w:r>
        <w:rPr>
          <w:sz w:val="20"/>
        </w:rPr>
        <w:t>is authorized</w:t>
      </w:r>
      <w:proofErr w:type="gramEnd"/>
      <w:r>
        <w:rPr>
          <w:sz w:val="20"/>
        </w:rPr>
        <w:t>, the IM&amp;T Technology Center will order and deliver the requested technology item.</w:t>
      </w:r>
    </w:p>
    <w:p w:rsidR="00BC1D80" w:rsidRDefault="00BC1D80" w:rsidP="00BC1D80">
      <w:r>
        <w:rPr>
          <w:noProof/>
          <w:sz w:val="20"/>
        </w:rPr>
        <w:drawing>
          <wp:anchor distT="0" distB="0" distL="114300" distR="114300" simplePos="0" relativeHeight="251650048" behindDoc="0" locked="0" layoutInCell="1" allowOverlap="1">
            <wp:simplePos x="0" y="0"/>
            <wp:positionH relativeFrom="column">
              <wp:posOffset>152400</wp:posOffset>
            </wp:positionH>
            <wp:positionV relativeFrom="paragraph">
              <wp:posOffset>187960</wp:posOffset>
            </wp:positionV>
            <wp:extent cx="3857625" cy="476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57625" cy="476250"/>
                    </a:xfrm>
                    <a:prstGeom prst="rect">
                      <a:avLst/>
                    </a:prstGeom>
                  </pic:spPr>
                </pic:pic>
              </a:graphicData>
            </a:graphic>
          </wp:anchor>
        </w:drawing>
      </w:r>
      <w:r>
        <w:rPr>
          <w:sz w:val="20"/>
        </w:rPr>
        <w:t xml:space="preserve">1. </w:t>
      </w:r>
      <w:r w:rsidRPr="00FB5EEF">
        <w:rPr>
          <w:sz w:val="20"/>
        </w:rPr>
        <w:t xml:space="preserve">Log onto URSA and click on the </w:t>
      </w:r>
      <w:r w:rsidRPr="000F31E7">
        <w:rPr>
          <w:b/>
          <w:i/>
          <w:sz w:val="20"/>
        </w:rPr>
        <w:t>Employee Tab</w:t>
      </w:r>
      <w:r w:rsidRPr="00FB5EEF">
        <w:rPr>
          <w:sz w:val="20"/>
        </w:rPr>
        <w:t xml:space="preserve"> </w:t>
      </w:r>
    </w:p>
    <w:p w:rsidR="00FB5EEF" w:rsidRPr="00FB5EEF" w:rsidRDefault="00FB5EEF" w:rsidP="00FB5EEF">
      <w:pPr>
        <w:ind w:right="1260"/>
        <w:rPr>
          <w:sz w:val="20"/>
        </w:rPr>
      </w:pPr>
    </w:p>
    <w:p w:rsidR="00FB5EEF" w:rsidRDefault="00FB5EEF" w:rsidP="00FB5EEF">
      <w:pPr>
        <w:pStyle w:val="ListParagraph"/>
        <w:ind w:left="360" w:right="1260"/>
        <w:rPr>
          <w:sz w:val="20"/>
        </w:rPr>
      </w:pPr>
    </w:p>
    <w:p w:rsidR="00BC1D80" w:rsidRDefault="00F557CA" w:rsidP="00BC1D80">
      <w:r>
        <w:rPr>
          <w:noProof/>
          <w:sz w:val="20"/>
        </w:rPr>
        <w:drawing>
          <wp:anchor distT="0" distB="0" distL="114300" distR="114300" simplePos="0" relativeHeight="251593724" behindDoc="1" locked="0" layoutInCell="1" allowOverlap="1">
            <wp:simplePos x="0" y="0"/>
            <wp:positionH relativeFrom="column">
              <wp:posOffset>152401</wp:posOffset>
            </wp:positionH>
            <wp:positionV relativeFrom="paragraph">
              <wp:posOffset>179070</wp:posOffset>
            </wp:positionV>
            <wp:extent cx="1633468" cy="180975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3468" cy="1809750"/>
                    </a:xfrm>
                    <a:prstGeom prst="rect">
                      <a:avLst/>
                    </a:prstGeom>
                  </pic:spPr>
                </pic:pic>
              </a:graphicData>
            </a:graphic>
            <wp14:sizeRelH relativeFrom="margin">
              <wp14:pctWidth>0</wp14:pctWidth>
            </wp14:sizeRelH>
            <wp14:sizeRelV relativeFrom="margin">
              <wp14:pctHeight>0</wp14:pctHeight>
            </wp14:sizeRelV>
          </wp:anchor>
        </w:drawing>
      </w:r>
      <w:r w:rsidR="00BC1D80">
        <w:rPr>
          <w:sz w:val="20"/>
        </w:rPr>
        <w:t xml:space="preserve">2. Under the </w:t>
      </w:r>
      <w:r w:rsidR="00BC1D80" w:rsidRPr="0038012D">
        <w:rPr>
          <w:i/>
          <w:sz w:val="20"/>
        </w:rPr>
        <w:t>Employee Important Links Channel</w:t>
      </w:r>
      <w:r w:rsidR="00BC1D80">
        <w:rPr>
          <w:sz w:val="20"/>
        </w:rPr>
        <w:t xml:space="preserve">, click on </w:t>
      </w:r>
      <w:r w:rsidR="00BC1D80" w:rsidRPr="000F31E7">
        <w:rPr>
          <w:b/>
          <w:i/>
          <w:sz w:val="20"/>
        </w:rPr>
        <w:t>EIO – Electronic Internal Orders</w:t>
      </w:r>
    </w:p>
    <w:p w:rsidR="007F4DD9" w:rsidRDefault="007F4DD9" w:rsidP="007F4DD9">
      <w:pPr>
        <w:ind w:right="1260"/>
        <w:rPr>
          <w:sz w:val="20"/>
        </w:rPr>
      </w:pPr>
    </w:p>
    <w:p w:rsidR="007F4DD9" w:rsidRDefault="007F4DD9" w:rsidP="007F4DD9">
      <w:pPr>
        <w:ind w:right="1260"/>
        <w:rPr>
          <w:sz w:val="20"/>
        </w:rPr>
      </w:pPr>
    </w:p>
    <w:p w:rsidR="00FB5EEF" w:rsidRDefault="00FB5EEF" w:rsidP="007F4DD9">
      <w:pPr>
        <w:ind w:right="1260"/>
        <w:rPr>
          <w:sz w:val="20"/>
        </w:rPr>
      </w:pPr>
    </w:p>
    <w:p w:rsidR="00FB5EEF" w:rsidRDefault="00FB5EEF" w:rsidP="007F4DD9">
      <w:pPr>
        <w:ind w:right="1260"/>
        <w:rPr>
          <w:sz w:val="20"/>
        </w:rPr>
      </w:pPr>
    </w:p>
    <w:p w:rsidR="00DF7E59" w:rsidRDefault="00DF7E59" w:rsidP="007F4DD9">
      <w:pPr>
        <w:ind w:right="1260"/>
        <w:rPr>
          <w:sz w:val="20"/>
        </w:rPr>
      </w:pPr>
    </w:p>
    <w:p w:rsidR="00E57A88" w:rsidRDefault="00E57A88" w:rsidP="007F4DD9">
      <w:pPr>
        <w:ind w:right="1260"/>
        <w:rPr>
          <w:sz w:val="20"/>
        </w:rPr>
      </w:pPr>
    </w:p>
    <w:p w:rsidR="008E2FBF" w:rsidRDefault="008E2FBF" w:rsidP="007F4DD9">
      <w:pPr>
        <w:ind w:right="1260"/>
        <w:rPr>
          <w:sz w:val="20"/>
        </w:rPr>
      </w:pPr>
    </w:p>
    <w:p w:rsidR="00BC1D80" w:rsidRPr="00C50D2E" w:rsidRDefault="00BC1D80" w:rsidP="00BC1D80">
      <w:r>
        <w:rPr>
          <w:noProof/>
          <w:sz w:val="20"/>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175260</wp:posOffset>
                </wp:positionV>
                <wp:extent cx="1104900" cy="266700"/>
                <wp:effectExtent l="0" t="0" r="19050" b="19050"/>
                <wp:wrapNone/>
                <wp:docPr id="49" name="Oval 49"/>
                <wp:cNvGraphicFramePr/>
                <a:graphic xmlns:a="http://schemas.openxmlformats.org/drawingml/2006/main">
                  <a:graphicData uri="http://schemas.microsoft.com/office/word/2010/wordprocessingShape">
                    <wps:wsp>
                      <wps:cNvSpPr/>
                      <wps:spPr>
                        <a:xfrm>
                          <a:off x="0" y="0"/>
                          <a:ext cx="110490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7A047" id="Oval 49" o:spid="_x0000_s1026" style="position:absolute;margin-left:17.25pt;margin-top:13.8pt;width:87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" filled="f" strokecolor="red" strokeweight="1pt">
                <v:stroke joinstyle="miter"/>
              </v:oval>
            </w:pict>
          </mc:Fallback>
        </mc:AlternateContent>
      </w:r>
      <w:r>
        <w:rPr>
          <w:noProof/>
        </w:rPr>
        <w:drawing>
          <wp:anchor distT="0" distB="0" distL="114300" distR="114300" simplePos="0" relativeHeight="251594749" behindDoc="1" locked="0" layoutInCell="1" allowOverlap="1">
            <wp:simplePos x="0" y="0"/>
            <wp:positionH relativeFrom="column">
              <wp:posOffset>152400</wp:posOffset>
            </wp:positionH>
            <wp:positionV relativeFrom="paragraph">
              <wp:posOffset>219710</wp:posOffset>
            </wp:positionV>
            <wp:extent cx="3533775" cy="203676"/>
            <wp:effectExtent l="0" t="0" r="0" b="6350"/>
            <wp:wrapTight wrapText="bothSides">
              <wp:wrapPolygon edited="0">
                <wp:start x="0" y="0"/>
                <wp:lineTo x="0" y="20250"/>
                <wp:lineTo x="21425" y="20250"/>
                <wp:lineTo x="2142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33775" cy="203676"/>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3. To create a new EIO, click on the </w:t>
      </w:r>
      <w:r w:rsidRPr="00FB5EEF">
        <w:rPr>
          <w:i/>
          <w:sz w:val="20"/>
        </w:rPr>
        <w:t>“Create a New EIO”</w:t>
      </w:r>
      <w:r>
        <w:rPr>
          <w:sz w:val="20"/>
        </w:rPr>
        <w:t xml:space="preserve"> link.</w:t>
      </w:r>
    </w:p>
    <w:p w:rsidR="00DF7E59" w:rsidRDefault="00DF7E59" w:rsidP="007F4DD9">
      <w:pPr>
        <w:ind w:right="1260"/>
        <w:rPr>
          <w:sz w:val="20"/>
        </w:rPr>
      </w:pPr>
    </w:p>
    <w:p w:rsidR="000F31E7" w:rsidRDefault="00BC1D80" w:rsidP="00BC1D80">
      <w:pPr>
        <w:rPr>
          <w:rFonts w:eastAsia="Myriad Pro" w:cs="Myriad Pro"/>
          <w:sz w:val="20"/>
          <w:szCs w:val="20"/>
        </w:rPr>
      </w:pPr>
      <w:r>
        <w:rPr>
          <w:sz w:val="20"/>
        </w:rPr>
        <w:t xml:space="preserve">4. </w:t>
      </w:r>
      <w:r w:rsidRPr="00DF7E59">
        <w:rPr>
          <w:rFonts w:eastAsia="Myriad Pro" w:cs="Myriad Pro"/>
          <w:sz w:val="20"/>
          <w:szCs w:val="20"/>
        </w:rPr>
        <w:t>A new window will open with the Electronic Internal Order Form. Here you will fill out the blank fields to begin the ordering process.</w:t>
      </w:r>
      <w:r>
        <w:rPr>
          <w:rFonts w:eastAsia="Myriad Pro" w:cs="Myriad Pro"/>
          <w:sz w:val="20"/>
          <w:szCs w:val="20"/>
        </w:rPr>
        <w:t xml:space="preserve"> </w:t>
      </w:r>
    </w:p>
    <w:p w:rsidR="00BC1D80" w:rsidRPr="00C85121" w:rsidRDefault="000F31E7" w:rsidP="000F31E7">
      <w:pPr>
        <w:pStyle w:val="ListParagraph"/>
        <w:numPr>
          <w:ilvl w:val="0"/>
          <w:numId w:val="9"/>
        </w:numPr>
      </w:pPr>
      <w:r>
        <w:rPr>
          <w:rFonts w:eastAsia="Myriad Pro" w:cs="Myriad Pro"/>
          <w:sz w:val="20"/>
          <w:szCs w:val="20"/>
        </w:rPr>
        <w:t>Fill</w:t>
      </w:r>
      <w:r w:rsidR="00BC1D80" w:rsidRPr="000F31E7">
        <w:rPr>
          <w:rFonts w:eastAsia="Myriad Pro" w:cs="Myriad Pro"/>
          <w:sz w:val="20"/>
          <w:szCs w:val="20"/>
        </w:rPr>
        <w:t xml:space="preserve"> in the Ordering Department information</w:t>
      </w:r>
      <w:r>
        <w:rPr>
          <w:rFonts w:eastAsia="Myriad Pro" w:cs="Myriad Pro"/>
          <w:sz w:val="20"/>
          <w:szCs w:val="20"/>
        </w:rPr>
        <w:t xml:space="preserve"> on the left</w:t>
      </w:r>
      <w:r w:rsidR="00BC1D80" w:rsidRPr="000F31E7">
        <w:rPr>
          <w:rFonts w:eastAsia="Myriad Pro" w:cs="Myriad Pro"/>
          <w:sz w:val="20"/>
          <w:szCs w:val="20"/>
        </w:rPr>
        <w:t xml:space="preserve"> and Supplying department e-mail. You must enter valid contact </w:t>
      </w:r>
      <w:r>
        <w:rPr>
          <w:rFonts w:eastAsia="Myriad Pro" w:cs="Myriad Pro"/>
          <w:sz w:val="20"/>
          <w:szCs w:val="20"/>
        </w:rPr>
        <w:br/>
      </w:r>
      <w:r w:rsidR="00BC1D80" w:rsidRPr="000F31E7">
        <w:rPr>
          <w:rFonts w:eastAsia="Myriad Pro" w:cs="Myriad Pro"/>
          <w:sz w:val="20"/>
          <w:szCs w:val="20"/>
        </w:rPr>
        <w:t>e-mails for your form to be routed back and forth between the supplying and ordering departments. The supplying department will complete their information.</w:t>
      </w:r>
    </w:p>
    <w:p w:rsidR="00C85121" w:rsidRPr="000F31E7" w:rsidRDefault="00C85121" w:rsidP="00C85121">
      <w:pPr>
        <w:pStyle w:val="ListParagraph"/>
      </w:pPr>
    </w:p>
    <w:p w:rsidR="00C85121" w:rsidRPr="00C85121" w:rsidRDefault="000F31E7" w:rsidP="00C85121">
      <w:pPr>
        <w:pStyle w:val="ListParagraph"/>
        <w:numPr>
          <w:ilvl w:val="0"/>
          <w:numId w:val="9"/>
        </w:numPr>
        <w:rPr>
          <w:rFonts w:eastAsia="Myriad Pro" w:cs="Myriad Pro"/>
          <w:sz w:val="20"/>
          <w:szCs w:val="20"/>
        </w:rPr>
      </w:pPr>
      <w:r w:rsidRPr="006C6B92">
        <w:rPr>
          <w:rFonts w:eastAsia="Myriad Pro" w:cs="Myriad Pro"/>
          <w:sz w:val="20"/>
          <w:szCs w:val="20"/>
        </w:rPr>
        <w:t xml:space="preserve">Fill in the ordering department FOAP information you wish to use for this transaction. The Account box is a drop-down menu that lets you choose a valid account number for your purchase. The matching supplying account code will auto populate. </w:t>
      </w:r>
    </w:p>
    <w:p w:rsidR="00C85121" w:rsidRPr="006C6B92" w:rsidRDefault="00C85121" w:rsidP="00C85121">
      <w:pPr>
        <w:pStyle w:val="ListParagraph"/>
        <w:rPr>
          <w:rFonts w:eastAsia="Myriad Pro" w:cs="Myriad Pro"/>
          <w:sz w:val="20"/>
          <w:szCs w:val="20"/>
        </w:rPr>
      </w:pPr>
    </w:p>
    <w:p w:rsidR="000F31E7" w:rsidRPr="006C6B92" w:rsidRDefault="00E434CD" w:rsidP="000F31E7">
      <w:pPr>
        <w:pStyle w:val="ListParagraph"/>
        <w:numPr>
          <w:ilvl w:val="0"/>
          <w:numId w:val="9"/>
        </w:numPr>
        <w:rPr>
          <w:rFonts w:eastAsia="Myriad Pro" w:cs="Myriad Pro"/>
          <w:w w:val="105"/>
          <w:sz w:val="20"/>
          <w:szCs w:val="20"/>
        </w:rPr>
      </w:pPr>
      <w:r>
        <w:rPr>
          <w:noProof/>
        </w:rPr>
        <w:drawing>
          <wp:anchor distT="0" distB="0" distL="114300" distR="114300" simplePos="0" relativeHeight="251742208" behindDoc="1" locked="0" layoutInCell="1" allowOverlap="1">
            <wp:simplePos x="0" y="0"/>
            <wp:positionH relativeFrom="column">
              <wp:posOffset>28303</wp:posOffset>
            </wp:positionH>
            <wp:positionV relativeFrom="paragraph">
              <wp:posOffset>436426</wp:posOffset>
            </wp:positionV>
            <wp:extent cx="6858000" cy="1353820"/>
            <wp:effectExtent l="0" t="0" r="0" b="0"/>
            <wp:wrapTight wrapText="bothSides">
              <wp:wrapPolygon edited="0">
                <wp:start x="0" y="0"/>
                <wp:lineTo x="0" y="21276"/>
                <wp:lineTo x="21540" y="21276"/>
                <wp:lineTo x="215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 r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1353820"/>
                    </a:xfrm>
                    <a:prstGeom prst="rect">
                      <a:avLst/>
                    </a:prstGeom>
                  </pic:spPr>
                </pic:pic>
              </a:graphicData>
            </a:graphic>
            <wp14:sizeRelH relativeFrom="page">
              <wp14:pctWidth>0</wp14:pctWidth>
            </wp14:sizeRelH>
            <wp14:sizeRelV relativeFrom="page">
              <wp14:pctHeight>0</wp14:pctHeight>
            </wp14:sizeRelV>
          </wp:anchor>
        </w:drawing>
      </w:r>
      <w:r w:rsidR="000F31E7" w:rsidRPr="006C6B92">
        <w:rPr>
          <w:rFonts w:eastAsia="Myriad Pro" w:cs="Myriad Pro"/>
          <w:sz w:val="20"/>
          <w:szCs w:val="20"/>
        </w:rPr>
        <w:t xml:space="preserve">Enter the quantity and unit cost for each item you are purchasing. Your total cost will be calculated at the bottom of the EIO form. If you need to order multiple items from the department, select </w:t>
      </w:r>
      <w:r w:rsidR="000F31E7" w:rsidRPr="000F31E7">
        <w:rPr>
          <w:rFonts w:eastAsia="Myriad Pro" w:cs="Myriad Pro"/>
          <w:b/>
          <w:i/>
          <w:sz w:val="20"/>
          <w:szCs w:val="20"/>
        </w:rPr>
        <w:t>Add</w:t>
      </w:r>
      <w:r w:rsidR="000F31E7" w:rsidRPr="000F31E7">
        <w:rPr>
          <w:rFonts w:eastAsia="Myriad Pro" w:cs="Myriad Pro"/>
          <w:b/>
          <w:i/>
          <w:spacing w:val="-9"/>
          <w:sz w:val="20"/>
          <w:szCs w:val="20"/>
        </w:rPr>
        <w:t xml:space="preserve"> </w:t>
      </w:r>
      <w:r w:rsidR="000F31E7" w:rsidRPr="000F31E7">
        <w:rPr>
          <w:rFonts w:eastAsia="Myriad Pro" w:cs="Myriad Pro"/>
          <w:b/>
          <w:i/>
          <w:w w:val="105"/>
          <w:sz w:val="20"/>
          <w:szCs w:val="20"/>
        </w:rPr>
        <w:t>Row</w:t>
      </w:r>
      <w:r w:rsidR="000F31E7" w:rsidRPr="006C6B92">
        <w:rPr>
          <w:rFonts w:eastAsia="Myriad Pro" w:cs="Myriad Pro"/>
          <w:w w:val="105"/>
          <w:sz w:val="20"/>
          <w:szCs w:val="20"/>
        </w:rPr>
        <w:t>.</w:t>
      </w:r>
    </w:p>
    <w:p w:rsidR="000F31E7" w:rsidRDefault="000F31E7" w:rsidP="000F31E7">
      <w:pPr>
        <w:ind w:left="360"/>
      </w:pPr>
    </w:p>
    <w:p w:rsidR="00773BC5" w:rsidRPr="00773BC5" w:rsidRDefault="00773BC5" w:rsidP="00773BC5">
      <w:pPr>
        <w:rPr>
          <w:rFonts w:eastAsia="Myriad Pro" w:cs="Myriad Pro"/>
          <w:sz w:val="20"/>
          <w:szCs w:val="20"/>
        </w:rPr>
      </w:pPr>
    </w:p>
    <w:p w:rsidR="00773BC5" w:rsidRPr="00773BC5" w:rsidRDefault="00773BC5" w:rsidP="00773BC5">
      <w:pPr>
        <w:ind w:left="360"/>
        <w:rPr>
          <w:rFonts w:eastAsia="Myriad Pro" w:cs="Myriad Pro"/>
          <w:sz w:val="20"/>
          <w:szCs w:val="20"/>
        </w:rPr>
      </w:pPr>
    </w:p>
    <w:p w:rsidR="00BC1D80" w:rsidRDefault="00BC1D80" w:rsidP="00E434CD">
      <w:pPr>
        <w:pStyle w:val="ListParagraph"/>
        <w:numPr>
          <w:ilvl w:val="0"/>
          <w:numId w:val="9"/>
        </w:numPr>
        <w:rPr>
          <w:rFonts w:eastAsia="Myriad Pro" w:cs="Myriad Pro"/>
          <w:sz w:val="20"/>
          <w:szCs w:val="20"/>
        </w:rPr>
      </w:pPr>
      <w:r w:rsidRPr="00E434CD">
        <w:rPr>
          <w:rFonts w:eastAsia="Myriad Pro" w:cs="Myriad Pro"/>
          <w:sz w:val="20"/>
          <w:szCs w:val="20"/>
        </w:rPr>
        <w:t>Complete the description field with the product name or number the supplying department requires.</w:t>
      </w:r>
    </w:p>
    <w:p w:rsidR="00773BC5" w:rsidRPr="00E434CD" w:rsidRDefault="00773BC5" w:rsidP="00773BC5">
      <w:pPr>
        <w:pStyle w:val="ListParagraph"/>
        <w:rPr>
          <w:rFonts w:eastAsia="Myriad Pro" w:cs="Myriad Pro"/>
          <w:sz w:val="20"/>
          <w:szCs w:val="20"/>
        </w:rPr>
      </w:pPr>
    </w:p>
    <w:p w:rsidR="00773BC5" w:rsidRPr="00773BC5" w:rsidRDefault="00BC1D80" w:rsidP="00773BC5">
      <w:pPr>
        <w:pStyle w:val="ListParagraph"/>
        <w:numPr>
          <w:ilvl w:val="0"/>
          <w:numId w:val="9"/>
        </w:numPr>
        <w:rPr>
          <w:rFonts w:eastAsia="Myriad Pro" w:cs="Myriad Pro"/>
          <w:w w:val="105"/>
          <w:sz w:val="20"/>
          <w:szCs w:val="20"/>
        </w:rPr>
      </w:pPr>
      <w:r w:rsidRPr="006C6B92">
        <w:rPr>
          <w:rFonts w:eastAsia="Myriad Pro" w:cs="Myriad Pro"/>
          <w:sz w:val="20"/>
          <w:szCs w:val="20"/>
        </w:rPr>
        <w:t xml:space="preserve">Click </w:t>
      </w:r>
      <w:r w:rsidRPr="00F117CF">
        <w:rPr>
          <w:rFonts w:eastAsia="Myriad Pro" w:cs="Myriad Pro"/>
          <w:b/>
          <w:i/>
          <w:sz w:val="20"/>
          <w:szCs w:val="20"/>
        </w:rPr>
        <w:t>Save</w:t>
      </w:r>
      <w:r w:rsidRPr="006C6B92">
        <w:rPr>
          <w:rFonts w:eastAsia="Myriad Pro" w:cs="Myriad Pro"/>
          <w:sz w:val="20"/>
          <w:szCs w:val="20"/>
        </w:rPr>
        <w:t xml:space="preserve"> and the EIO form will refresh and assign a number in the upper right corner. If information is missing, you will receive an error message. Warnings of missing supplying department information is ok.</w:t>
      </w:r>
    </w:p>
    <w:p w:rsidR="00773BC5" w:rsidRPr="00773BC5" w:rsidRDefault="00773BC5" w:rsidP="00773BC5">
      <w:pPr>
        <w:pStyle w:val="ListParagraph"/>
        <w:rPr>
          <w:rFonts w:eastAsia="Myriad Pro" w:cs="Myriad Pro"/>
          <w:w w:val="105"/>
          <w:sz w:val="20"/>
          <w:szCs w:val="20"/>
        </w:rPr>
      </w:pPr>
    </w:p>
    <w:p w:rsidR="00D8210F" w:rsidRPr="006C6B92" w:rsidRDefault="00D8210F" w:rsidP="000F31E7">
      <w:pPr>
        <w:pStyle w:val="ListParagraph"/>
        <w:numPr>
          <w:ilvl w:val="0"/>
          <w:numId w:val="9"/>
        </w:numPr>
        <w:rPr>
          <w:rFonts w:eastAsia="Myriad Pro" w:cs="Myriad Pro"/>
          <w:w w:val="105"/>
          <w:sz w:val="20"/>
          <w:szCs w:val="20"/>
        </w:rPr>
      </w:pPr>
      <w:r>
        <w:rPr>
          <w:rFonts w:eastAsia="Myriad Pro" w:cs="Myriad Pro"/>
          <w:sz w:val="20"/>
          <w:szCs w:val="20"/>
        </w:rPr>
        <w:t>You may now attach any backup documentatio</w:t>
      </w:r>
      <w:r w:rsidR="000F31E7">
        <w:rPr>
          <w:rFonts w:eastAsia="Myriad Pro" w:cs="Myriad Pro"/>
          <w:sz w:val="20"/>
          <w:szCs w:val="20"/>
        </w:rPr>
        <w:t xml:space="preserve">n by clicking on the </w:t>
      </w:r>
      <w:r w:rsidR="000F31E7" w:rsidRPr="000F31E7">
        <w:rPr>
          <w:rFonts w:eastAsia="Myriad Pro" w:cs="Myriad Pro"/>
          <w:b/>
          <w:i/>
          <w:sz w:val="20"/>
          <w:szCs w:val="20"/>
        </w:rPr>
        <w:t>Documents</w:t>
      </w:r>
      <w:r>
        <w:rPr>
          <w:rFonts w:eastAsia="Myriad Pro" w:cs="Myriad Pro"/>
          <w:sz w:val="20"/>
          <w:szCs w:val="20"/>
        </w:rPr>
        <w:t xml:space="preserve"> button.</w:t>
      </w:r>
      <w:r w:rsidR="00F117CF">
        <w:rPr>
          <w:rFonts w:eastAsia="Myriad Pro" w:cs="Myriad Pro"/>
          <w:sz w:val="20"/>
          <w:szCs w:val="20"/>
        </w:rPr>
        <w:t xml:space="preserve"> You must upload the signed Official Function form when using account codes 72910/57910.</w:t>
      </w:r>
    </w:p>
    <w:p w:rsidR="00AD3647" w:rsidRDefault="00773BC5" w:rsidP="00773BC5">
      <w:pPr>
        <w:jc w:val="center"/>
        <w:rPr>
          <w:sz w:val="20"/>
        </w:rPr>
      </w:pPr>
      <w:r>
        <w:rPr>
          <w:noProof/>
          <w:sz w:val="20"/>
        </w:rPr>
        <w:drawing>
          <wp:inline distT="0" distB="0" distL="0" distR="0">
            <wp:extent cx="6444343" cy="31147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ocuments2.jpg"/>
                    <pic:cNvPicPr/>
                  </pic:nvPicPr>
                  <pic:blipFill>
                    <a:blip r:embed="rId10">
                      <a:extLst>
                        <a:ext uri="{28A0092B-C50C-407E-A947-70E740481C1C}">
                          <a14:useLocalDpi xmlns:a14="http://schemas.microsoft.com/office/drawing/2010/main" val="0"/>
                        </a:ext>
                      </a:extLst>
                    </a:blip>
                    <a:stretch>
                      <a:fillRect/>
                    </a:stretch>
                  </pic:blipFill>
                  <pic:spPr>
                    <a:xfrm>
                      <a:off x="0" y="0"/>
                      <a:ext cx="6679272" cy="322832"/>
                    </a:xfrm>
                    <a:prstGeom prst="rect">
                      <a:avLst/>
                    </a:prstGeom>
                  </pic:spPr>
                </pic:pic>
              </a:graphicData>
            </a:graphic>
          </wp:inline>
        </w:drawing>
      </w:r>
    </w:p>
    <w:p w:rsidR="008F6A7B" w:rsidRDefault="000F31E7" w:rsidP="00F117CF">
      <w:pPr>
        <w:rPr>
          <w:sz w:val="20"/>
        </w:rPr>
      </w:pPr>
      <w:r>
        <w:rPr>
          <w:sz w:val="20"/>
        </w:rPr>
        <w:t xml:space="preserve">5. </w:t>
      </w:r>
      <w:r w:rsidR="00D8210F" w:rsidRPr="000F31E7">
        <w:rPr>
          <w:sz w:val="20"/>
        </w:rPr>
        <w:t xml:space="preserve">Once completed, click on </w:t>
      </w:r>
      <w:r w:rsidR="00D8210F" w:rsidRPr="000F31E7">
        <w:rPr>
          <w:b/>
          <w:i/>
          <w:sz w:val="20"/>
        </w:rPr>
        <w:t>Route to S</w:t>
      </w:r>
      <w:r w:rsidRPr="000F31E7">
        <w:rPr>
          <w:b/>
          <w:i/>
          <w:sz w:val="20"/>
        </w:rPr>
        <w:t>upplying</w:t>
      </w:r>
      <w:r>
        <w:rPr>
          <w:sz w:val="20"/>
        </w:rPr>
        <w:t xml:space="preserve">. </w:t>
      </w:r>
      <w:r w:rsidR="00D8210F" w:rsidRPr="000F31E7">
        <w:rPr>
          <w:sz w:val="20"/>
        </w:rPr>
        <w:t>This will send the EIO to the supplying contact email. The status will change from blank to waiting on supplying. Supplying will now begin the order and fill in their information. By pushing this link, you are committing to this purchase and may be charged a restocking fee for special orders.</w:t>
      </w:r>
    </w:p>
    <w:p w:rsidR="00BC48A3" w:rsidRPr="000F31E7" w:rsidRDefault="00A41B51" w:rsidP="00E434CD">
      <w:pPr>
        <w:jc w:val="center"/>
        <w:rPr>
          <w:sz w:val="20"/>
        </w:rPr>
      </w:pPr>
      <w:r>
        <w:rPr>
          <w:noProof/>
          <w:sz w:val="20"/>
        </w:rPr>
        <w:drawing>
          <wp:inline distT="0" distB="0" distL="0" distR="0">
            <wp:extent cx="6760029" cy="417285"/>
            <wp:effectExtent l="0" t="0" r="317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pplying2.jpg"/>
                    <pic:cNvPicPr/>
                  </pic:nvPicPr>
                  <pic:blipFill>
                    <a:blip r:embed="rId11">
                      <a:extLst>
                        <a:ext uri="{28A0092B-C50C-407E-A947-70E740481C1C}">
                          <a14:useLocalDpi xmlns:a14="http://schemas.microsoft.com/office/drawing/2010/main" val="0"/>
                        </a:ext>
                      </a:extLst>
                    </a:blip>
                    <a:stretch>
                      <a:fillRect/>
                    </a:stretch>
                  </pic:blipFill>
                  <pic:spPr>
                    <a:xfrm>
                      <a:off x="0" y="0"/>
                      <a:ext cx="6768098" cy="417783"/>
                    </a:xfrm>
                    <a:prstGeom prst="rect">
                      <a:avLst/>
                    </a:prstGeom>
                  </pic:spPr>
                </pic:pic>
              </a:graphicData>
            </a:graphic>
          </wp:inline>
        </w:drawing>
      </w:r>
    </w:p>
    <w:p w:rsidR="000F31E7" w:rsidRDefault="000F31E7" w:rsidP="00F117CF">
      <w:pPr>
        <w:rPr>
          <w:sz w:val="20"/>
        </w:rPr>
      </w:pPr>
      <w:r>
        <w:rPr>
          <w:sz w:val="20"/>
        </w:rPr>
        <w:t xml:space="preserve">6. </w:t>
      </w:r>
      <w:r w:rsidR="00D8210F" w:rsidRPr="000F31E7">
        <w:rPr>
          <w:sz w:val="20"/>
        </w:rPr>
        <w:t>The EIO form can be routed between supplying and ordering departments until both parties agree that the form is ready to be submitted.</w:t>
      </w:r>
      <w:r w:rsidR="00334131" w:rsidRPr="000F31E7">
        <w:rPr>
          <w:sz w:val="20"/>
        </w:rPr>
        <w:t xml:space="preserve"> </w:t>
      </w:r>
      <w:r w:rsidRPr="00DD6ED8">
        <w:rPr>
          <w:sz w:val="20"/>
        </w:rPr>
        <w:t xml:space="preserve">If the form requires pre-authorization, you will need to click on the </w:t>
      </w:r>
      <w:r w:rsidRPr="00DD6ED8">
        <w:rPr>
          <w:b/>
          <w:i/>
          <w:sz w:val="20"/>
        </w:rPr>
        <w:t>pre-authorize</w:t>
      </w:r>
      <w:r w:rsidRPr="00DD6ED8">
        <w:rPr>
          <w:sz w:val="20"/>
        </w:rPr>
        <w:t xml:space="preserve"> button. </w:t>
      </w:r>
      <w:r w:rsidR="00DD6ED8">
        <w:rPr>
          <w:sz w:val="20"/>
        </w:rPr>
        <w:t>You must be an authorized person on the ordering approval queue in order to pre-authorize. This may require another person authorizing the EIO through their URSA.</w:t>
      </w:r>
    </w:p>
    <w:p w:rsidR="00E434CD" w:rsidRPr="00DD6ED8" w:rsidRDefault="00E434CD" w:rsidP="00E434CD">
      <w:pPr>
        <w:jc w:val="center"/>
        <w:rPr>
          <w:sz w:val="20"/>
        </w:rPr>
      </w:pPr>
      <w:r>
        <w:rPr>
          <w:noProof/>
          <w:sz w:val="20"/>
        </w:rPr>
        <w:drawing>
          <wp:inline distT="0" distB="0" distL="0" distR="0">
            <wp:extent cx="6665976" cy="31089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re Authorize2.jpg"/>
                    <pic:cNvPicPr/>
                  </pic:nvPicPr>
                  <pic:blipFill>
                    <a:blip r:embed="rId12">
                      <a:extLst>
                        <a:ext uri="{28A0092B-C50C-407E-A947-70E740481C1C}">
                          <a14:useLocalDpi xmlns:a14="http://schemas.microsoft.com/office/drawing/2010/main" val="0"/>
                        </a:ext>
                      </a:extLst>
                    </a:blip>
                    <a:stretch>
                      <a:fillRect/>
                    </a:stretch>
                  </pic:blipFill>
                  <pic:spPr>
                    <a:xfrm>
                      <a:off x="0" y="0"/>
                      <a:ext cx="6665976" cy="310896"/>
                    </a:xfrm>
                    <a:prstGeom prst="rect">
                      <a:avLst/>
                    </a:prstGeom>
                  </pic:spPr>
                </pic:pic>
              </a:graphicData>
            </a:graphic>
          </wp:inline>
        </w:drawing>
      </w:r>
    </w:p>
    <w:p w:rsidR="00D8210F" w:rsidRDefault="00DD6ED8" w:rsidP="008C18AC">
      <w:pPr>
        <w:rPr>
          <w:rFonts w:eastAsia="Myriad Pro" w:cs="Myriad Pro"/>
          <w:sz w:val="20"/>
          <w:szCs w:val="20"/>
        </w:rPr>
      </w:pPr>
      <w:r>
        <w:rPr>
          <w:rFonts w:eastAsia="Myriad Pro" w:cs="Myriad Pro"/>
          <w:sz w:val="20"/>
          <w:szCs w:val="20"/>
        </w:rPr>
        <w:t xml:space="preserve">7. </w:t>
      </w:r>
      <w:r w:rsidR="00334131" w:rsidRPr="000F31E7">
        <w:rPr>
          <w:rFonts w:eastAsia="Myriad Pro" w:cs="Myriad Pro"/>
          <w:sz w:val="20"/>
          <w:szCs w:val="20"/>
        </w:rPr>
        <w:t xml:space="preserve">Once all information has been filled in correctly by both parties, the </w:t>
      </w:r>
      <w:r w:rsidR="00334131" w:rsidRPr="00DD6ED8">
        <w:rPr>
          <w:rFonts w:eastAsia="Myriad Pro" w:cs="Myriad Pro"/>
          <w:b/>
          <w:i/>
          <w:sz w:val="20"/>
          <w:szCs w:val="20"/>
        </w:rPr>
        <w:t>Submit to Banner</w:t>
      </w:r>
      <w:r w:rsidR="00334131" w:rsidRPr="000F31E7">
        <w:rPr>
          <w:rFonts w:eastAsia="Myriad Pro" w:cs="Myriad Pro"/>
          <w:sz w:val="20"/>
          <w:szCs w:val="20"/>
        </w:rPr>
        <w:t xml:space="preserve"> link will appear at the bottom of the EIO form.</w:t>
      </w:r>
    </w:p>
    <w:p w:rsidR="00DD6ED8" w:rsidRDefault="00E434CD" w:rsidP="00E434CD">
      <w:pPr>
        <w:ind w:right="1260"/>
        <w:jc w:val="center"/>
        <w:rPr>
          <w:rFonts w:eastAsia="Myriad Pro" w:cs="Myriad Pro"/>
          <w:sz w:val="20"/>
          <w:szCs w:val="20"/>
        </w:rPr>
      </w:pPr>
      <w:r>
        <w:rPr>
          <w:rFonts w:eastAsia="Myriad Pro" w:cs="Myriad Pro"/>
          <w:noProof/>
          <w:sz w:val="20"/>
          <w:szCs w:val="20"/>
        </w:rPr>
        <w:drawing>
          <wp:inline distT="0" distB="0" distL="0" distR="0">
            <wp:extent cx="6665976" cy="329184"/>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ubmit to Banner2.jpg"/>
                    <pic:cNvPicPr/>
                  </pic:nvPicPr>
                  <pic:blipFill>
                    <a:blip r:embed="rId13">
                      <a:extLst>
                        <a:ext uri="{28A0092B-C50C-407E-A947-70E740481C1C}">
                          <a14:useLocalDpi xmlns:a14="http://schemas.microsoft.com/office/drawing/2010/main" val="0"/>
                        </a:ext>
                      </a:extLst>
                    </a:blip>
                    <a:stretch>
                      <a:fillRect/>
                    </a:stretch>
                  </pic:blipFill>
                  <pic:spPr>
                    <a:xfrm>
                      <a:off x="0" y="0"/>
                      <a:ext cx="6665976" cy="329184"/>
                    </a:xfrm>
                    <a:prstGeom prst="rect">
                      <a:avLst/>
                    </a:prstGeom>
                  </pic:spPr>
                </pic:pic>
              </a:graphicData>
            </a:graphic>
          </wp:inline>
        </w:drawing>
      </w:r>
    </w:p>
    <w:p w:rsidR="00DD6ED8" w:rsidRDefault="00DD6ED8" w:rsidP="000F31E7">
      <w:pPr>
        <w:ind w:right="1260"/>
        <w:rPr>
          <w:rFonts w:eastAsia="Myriad Pro" w:cs="Myriad Pro"/>
          <w:sz w:val="20"/>
          <w:szCs w:val="20"/>
        </w:rPr>
      </w:pPr>
      <w:r>
        <w:rPr>
          <w:rFonts w:eastAsia="Myriad Pro" w:cs="Myriad Pro"/>
          <w:sz w:val="20"/>
          <w:szCs w:val="20"/>
        </w:rPr>
        <w:t>8. All changes made to the EIO form are logged at the bottom of the page.</w:t>
      </w:r>
    </w:p>
    <w:p w:rsidR="00DD6ED8" w:rsidRDefault="00DD6ED8" w:rsidP="000F31E7">
      <w:pPr>
        <w:ind w:right="1260"/>
        <w:rPr>
          <w:rFonts w:eastAsia="Myriad Pro" w:cs="Myriad Pro"/>
          <w:sz w:val="20"/>
          <w:szCs w:val="20"/>
        </w:rPr>
      </w:pPr>
      <w:r>
        <w:rPr>
          <w:rFonts w:eastAsia="Myriad Pro" w:cs="Myriad Pro"/>
          <w:noProof/>
          <w:sz w:val="20"/>
          <w:szCs w:val="20"/>
        </w:rPr>
        <w:drawing>
          <wp:inline distT="0" distB="0" distL="0" distR="0">
            <wp:extent cx="6858000" cy="20231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JPG"/>
                    <pic:cNvPicPr/>
                  </pic:nvPicPr>
                  <pic:blipFill>
                    <a:blip r:embed="rId14">
                      <a:extLst>
                        <a:ext uri="{28A0092B-C50C-407E-A947-70E740481C1C}">
                          <a14:useLocalDpi xmlns:a14="http://schemas.microsoft.com/office/drawing/2010/main" val="0"/>
                        </a:ext>
                      </a:extLst>
                    </a:blip>
                    <a:stretch>
                      <a:fillRect/>
                    </a:stretch>
                  </pic:blipFill>
                  <pic:spPr>
                    <a:xfrm>
                      <a:off x="0" y="0"/>
                      <a:ext cx="6858000" cy="2023110"/>
                    </a:xfrm>
                    <a:prstGeom prst="rect">
                      <a:avLst/>
                    </a:prstGeom>
                  </pic:spPr>
                </pic:pic>
              </a:graphicData>
            </a:graphic>
          </wp:inline>
        </w:drawing>
      </w:r>
    </w:p>
    <w:p w:rsidR="00773BC5" w:rsidRDefault="00773BC5">
      <w:pPr>
        <w:rPr>
          <w:sz w:val="20"/>
        </w:rPr>
      </w:pPr>
      <w:r>
        <w:rPr>
          <w:sz w:val="20"/>
        </w:rPr>
        <w:br w:type="page"/>
      </w:r>
    </w:p>
    <w:p w:rsidR="00773BC5" w:rsidRDefault="00773BC5" w:rsidP="000F31E7">
      <w:pPr>
        <w:ind w:right="1260"/>
        <w:rPr>
          <w:sz w:val="20"/>
        </w:rPr>
      </w:pPr>
    </w:p>
    <w:p w:rsidR="00773BC5" w:rsidRDefault="00773BC5" w:rsidP="000F31E7">
      <w:pPr>
        <w:ind w:right="1260"/>
        <w:rPr>
          <w:sz w:val="20"/>
        </w:rPr>
      </w:pPr>
    </w:p>
    <w:p w:rsidR="00DD6ED8" w:rsidRDefault="00DD6ED8" w:rsidP="000F31E7">
      <w:pPr>
        <w:ind w:right="1260"/>
        <w:rPr>
          <w:sz w:val="20"/>
        </w:rPr>
      </w:pPr>
      <w:r>
        <w:rPr>
          <w:sz w:val="20"/>
        </w:rPr>
        <w:t>9. Yo</w:t>
      </w:r>
      <w:r w:rsidR="00AD0C68">
        <w:rPr>
          <w:sz w:val="20"/>
        </w:rPr>
        <w:t>u are able to review active EIOs and all EIO</w:t>
      </w:r>
      <w:bookmarkStart w:id="0" w:name="_GoBack"/>
      <w:bookmarkEnd w:id="0"/>
      <w:r>
        <w:rPr>
          <w:sz w:val="20"/>
        </w:rPr>
        <w:t>s any time using the options in your EIO Channel in URSA.</w:t>
      </w:r>
    </w:p>
    <w:p w:rsidR="00DD6ED8" w:rsidRDefault="00DD6ED8" w:rsidP="000F31E7">
      <w:pPr>
        <w:ind w:right="1260"/>
        <w:rPr>
          <w:sz w:val="20"/>
        </w:rPr>
      </w:pPr>
      <w:r>
        <w:rPr>
          <w:noProof/>
          <w:sz w:val="20"/>
        </w:rPr>
        <w:drawing>
          <wp:inline distT="0" distB="0" distL="0" distR="0">
            <wp:extent cx="3705225" cy="7285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iew EIO.JPG"/>
                    <pic:cNvPicPr/>
                  </pic:nvPicPr>
                  <pic:blipFill>
                    <a:blip r:embed="rId15">
                      <a:extLst>
                        <a:ext uri="{28A0092B-C50C-407E-A947-70E740481C1C}">
                          <a14:useLocalDpi xmlns:a14="http://schemas.microsoft.com/office/drawing/2010/main" val="0"/>
                        </a:ext>
                      </a:extLst>
                    </a:blip>
                    <a:stretch>
                      <a:fillRect/>
                    </a:stretch>
                  </pic:blipFill>
                  <pic:spPr>
                    <a:xfrm>
                      <a:off x="0" y="0"/>
                      <a:ext cx="3798560" cy="746862"/>
                    </a:xfrm>
                    <a:prstGeom prst="rect">
                      <a:avLst/>
                    </a:prstGeom>
                  </pic:spPr>
                </pic:pic>
              </a:graphicData>
            </a:graphic>
          </wp:inline>
        </w:drawing>
      </w:r>
    </w:p>
    <w:p w:rsidR="00DD6ED8" w:rsidRDefault="008B3094" w:rsidP="000F31E7">
      <w:pPr>
        <w:ind w:right="1260"/>
        <w:rPr>
          <w:b/>
          <w:i/>
          <w:sz w:val="20"/>
        </w:rPr>
      </w:pPr>
      <w:r>
        <w:rPr>
          <w:sz w:val="20"/>
        </w:rPr>
        <w:t>10.</w:t>
      </w:r>
      <w:r w:rsidR="00DD6ED8">
        <w:rPr>
          <w:sz w:val="20"/>
        </w:rPr>
        <w:t xml:space="preserve"> To check the status of your EIO, you may run Insight Report, FIN050 – </w:t>
      </w:r>
      <w:r w:rsidR="00DD6ED8">
        <w:rPr>
          <w:b/>
          <w:i/>
          <w:sz w:val="20"/>
        </w:rPr>
        <w:t>EIO by status.</w:t>
      </w:r>
    </w:p>
    <w:p w:rsidR="008B3094" w:rsidRPr="008B3094" w:rsidRDefault="008B3094" w:rsidP="008B3094">
      <w:pPr>
        <w:pStyle w:val="ListParagraph"/>
        <w:numPr>
          <w:ilvl w:val="0"/>
          <w:numId w:val="13"/>
        </w:numPr>
        <w:ind w:right="1260"/>
        <w:rPr>
          <w:b/>
          <w:i/>
          <w:sz w:val="20"/>
        </w:rPr>
      </w:pPr>
      <w:r>
        <w:rPr>
          <w:sz w:val="20"/>
        </w:rPr>
        <w:t>Enter Fund/Org/Acct (Optional)</w:t>
      </w:r>
    </w:p>
    <w:p w:rsidR="008B3094" w:rsidRPr="008B3094" w:rsidRDefault="008B3094" w:rsidP="008B3094">
      <w:pPr>
        <w:pStyle w:val="ListParagraph"/>
        <w:numPr>
          <w:ilvl w:val="0"/>
          <w:numId w:val="13"/>
        </w:numPr>
        <w:ind w:right="1260"/>
        <w:rPr>
          <w:b/>
          <w:i/>
          <w:sz w:val="20"/>
        </w:rPr>
      </w:pPr>
      <w:r>
        <w:rPr>
          <w:sz w:val="20"/>
        </w:rPr>
        <w:t>Select Needs Approval</w:t>
      </w:r>
    </w:p>
    <w:p w:rsidR="008B3094" w:rsidRPr="008B3094" w:rsidRDefault="008B3094" w:rsidP="008B3094">
      <w:pPr>
        <w:pStyle w:val="ListParagraph"/>
        <w:numPr>
          <w:ilvl w:val="0"/>
          <w:numId w:val="13"/>
        </w:numPr>
        <w:ind w:right="1260"/>
        <w:rPr>
          <w:b/>
          <w:i/>
          <w:sz w:val="20"/>
        </w:rPr>
      </w:pPr>
      <w:r>
        <w:rPr>
          <w:sz w:val="20"/>
        </w:rPr>
        <w:t>Select Fiscal Year</w:t>
      </w:r>
    </w:p>
    <w:p w:rsidR="008B3094" w:rsidRPr="008B3094" w:rsidRDefault="008B3094" w:rsidP="008C18AC">
      <w:pPr>
        <w:pStyle w:val="ListParagraph"/>
        <w:numPr>
          <w:ilvl w:val="0"/>
          <w:numId w:val="13"/>
        </w:numPr>
        <w:rPr>
          <w:b/>
          <w:i/>
          <w:sz w:val="20"/>
        </w:rPr>
      </w:pPr>
      <w:r>
        <w:rPr>
          <w:sz w:val="20"/>
        </w:rPr>
        <w:t>Choose document number to see who is authorized to approve. If the information is in green, it means that person has approved the document.</w:t>
      </w:r>
    </w:p>
    <w:p w:rsidR="008B3094" w:rsidRPr="008B3094" w:rsidRDefault="00DD6ED8" w:rsidP="008B3094">
      <w:pPr>
        <w:ind w:right="1260"/>
        <w:rPr>
          <w:sz w:val="20"/>
        </w:rPr>
      </w:pPr>
      <w:r>
        <w:rPr>
          <w:noProof/>
          <w:sz w:val="20"/>
        </w:rPr>
        <w:drawing>
          <wp:inline distT="0" distB="0" distL="0" distR="0">
            <wp:extent cx="6858000" cy="18313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iew EIO Status.JPG"/>
                    <pic:cNvPicPr/>
                  </pic:nvPicPr>
                  <pic:blipFill>
                    <a:blip r:embed="rId16">
                      <a:extLst>
                        <a:ext uri="{28A0092B-C50C-407E-A947-70E740481C1C}">
                          <a14:useLocalDpi xmlns:a14="http://schemas.microsoft.com/office/drawing/2010/main" val="0"/>
                        </a:ext>
                      </a:extLst>
                    </a:blip>
                    <a:stretch>
                      <a:fillRect/>
                    </a:stretch>
                  </pic:blipFill>
                  <pic:spPr>
                    <a:xfrm>
                      <a:off x="0" y="0"/>
                      <a:ext cx="6858000" cy="1831340"/>
                    </a:xfrm>
                    <a:prstGeom prst="rect">
                      <a:avLst/>
                    </a:prstGeom>
                  </pic:spPr>
                </pic:pic>
              </a:graphicData>
            </a:graphic>
          </wp:inline>
        </w:drawing>
      </w:r>
    </w:p>
    <w:p w:rsidR="00773BC5" w:rsidRDefault="00DD6ED8" w:rsidP="00773BC5">
      <w:pPr>
        <w:ind w:right="1260"/>
        <w:rPr>
          <w:sz w:val="20"/>
        </w:rPr>
      </w:pPr>
      <w:r>
        <w:rPr>
          <w:noProof/>
          <w:sz w:val="20"/>
        </w:rPr>
        <w:drawing>
          <wp:inline distT="0" distB="0" distL="0" distR="0">
            <wp:extent cx="6343650" cy="22179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iew EIO approval.JPG"/>
                    <pic:cNvPicPr/>
                  </pic:nvPicPr>
                  <pic:blipFill>
                    <a:blip r:embed="rId17">
                      <a:extLst>
                        <a:ext uri="{28A0092B-C50C-407E-A947-70E740481C1C}">
                          <a14:useLocalDpi xmlns:a14="http://schemas.microsoft.com/office/drawing/2010/main" val="0"/>
                        </a:ext>
                      </a:extLst>
                    </a:blip>
                    <a:stretch>
                      <a:fillRect/>
                    </a:stretch>
                  </pic:blipFill>
                  <pic:spPr>
                    <a:xfrm>
                      <a:off x="0" y="0"/>
                      <a:ext cx="6354693" cy="2221789"/>
                    </a:xfrm>
                    <a:prstGeom prst="rect">
                      <a:avLst/>
                    </a:prstGeom>
                  </pic:spPr>
                </pic:pic>
              </a:graphicData>
            </a:graphic>
          </wp:inline>
        </w:drawing>
      </w:r>
    </w:p>
    <w:p w:rsidR="00773BC5" w:rsidRDefault="00773BC5">
      <w:pPr>
        <w:rPr>
          <w:sz w:val="20"/>
        </w:rPr>
      </w:pPr>
      <w:r>
        <w:rPr>
          <w:sz w:val="20"/>
        </w:rPr>
        <w:br w:type="page"/>
      </w:r>
    </w:p>
    <w:p w:rsidR="00773BC5" w:rsidRDefault="00773BC5" w:rsidP="000F31E7">
      <w:pPr>
        <w:ind w:right="1260"/>
        <w:rPr>
          <w:sz w:val="20"/>
        </w:rPr>
      </w:pPr>
    </w:p>
    <w:p w:rsidR="00773BC5" w:rsidRDefault="00773BC5" w:rsidP="000F31E7">
      <w:pPr>
        <w:ind w:right="1260"/>
        <w:rPr>
          <w:sz w:val="20"/>
        </w:rPr>
      </w:pPr>
    </w:p>
    <w:p w:rsidR="00DD6ED8" w:rsidRDefault="008B3094" w:rsidP="000F31E7">
      <w:pPr>
        <w:ind w:right="1260"/>
        <w:rPr>
          <w:sz w:val="20"/>
        </w:rPr>
      </w:pPr>
      <w:r>
        <w:rPr>
          <w:sz w:val="20"/>
        </w:rPr>
        <w:t xml:space="preserve">11. You may also check on approval status through URSA. Click on </w:t>
      </w:r>
      <w:r>
        <w:rPr>
          <w:b/>
          <w:i/>
          <w:sz w:val="20"/>
        </w:rPr>
        <w:t>Approval Alerts</w:t>
      </w:r>
      <w:r>
        <w:rPr>
          <w:sz w:val="20"/>
        </w:rPr>
        <w:t xml:space="preserve"> in the Employee Important Links Channel. </w:t>
      </w:r>
    </w:p>
    <w:p w:rsidR="008B3094" w:rsidRDefault="00E434CD" w:rsidP="008B3094">
      <w:pPr>
        <w:pStyle w:val="ListParagraph"/>
        <w:numPr>
          <w:ilvl w:val="0"/>
          <w:numId w:val="15"/>
        </w:numPr>
        <w:ind w:right="1260"/>
        <w:rPr>
          <w:sz w:val="20"/>
        </w:rPr>
      </w:pPr>
      <w:r>
        <w:rPr>
          <w:noProof/>
          <w:sz w:val="20"/>
        </w:rPr>
        <w:drawing>
          <wp:anchor distT="0" distB="0" distL="114300" distR="114300" simplePos="0" relativeHeight="251747328" behindDoc="1" locked="0" layoutInCell="1" allowOverlap="1">
            <wp:simplePos x="0" y="0"/>
            <wp:positionH relativeFrom="column">
              <wp:posOffset>413657</wp:posOffset>
            </wp:positionH>
            <wp:positionV relativeFrom="paragraph">
              <wp:posOffset>164465</wp:posOffset>
            </wp:positionV>
            <wp:extent cx="3067050" cy="1368425"/>
            <wp:effectExtent l="0" t="0" r="0" b="317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move name.JPG"/>
                    <pic:cNvPicPr/>
                  </pic:nvPicPr>
                  <pic:blipFill>
                    <a:blip r:embed="rId18">
                      <a:extLst>
                        <a:ext uri="{28A0092B-C50C-407E-A947-70E740481C1C}">
                          <a14:useLocalDpi xmlns:a14="http://schemas.microsoft.com/office/drawing/2010/main" val="0"/>
                        </a:ext>
                      </a:extLst>
                    </a:blip>
                    <a:stretch>
                      <a:fillRect/>
                    </a:stretch>
                  </pic:blipFill>
                  <pic:spPr>
                    <a:xfrm>
                      <a:off x="0" y="0"/>
                      <a:ext cx="3067050" cy="1368425"/>
                    </a:xfrm>
                    <a:prstGeom prst="rect">
                      <a:avLst/>
                    </a:prstGeom>
                  </pic:spPr>
                </pic:pic>
              </a:graphicData>
            </a:graphic>
            <wp14:sizeRelH relativeFrom="page">
              <wp14:pctWidth>0</wp14:pctWidth>
            </wp14:sizeRelH>
            <wp14:sizeRelV relativeFrom="page">
              <wp14:pctHeight>0</wp14:pctHeight>
            </wp14:sizeRelV>
          </wp:anchor>
        </w:drawing>
      </w:r>
      <w:r w:rsidR="008B3094">
        <w:rPr>
          <w:sz w:val="20"/>
        </w:rPr>
        <w:t xml:space="preserve">Remove your name from the User ID and click </w:t>
      </w:r>
      <w:r w:rsidR="008B3094" w:rsidRPr="008B3094">
        <w:rPr>
          <w:b/>
          <w:i/>
          <w:sz w:val="20"/>
        </w:rPr>
        <w:t>Query</w:t>
      </w:r>
    </w:p>
    <w:p w:rsidR="008B3094" w:rsidRPr="00F117CF" w:rsidRDefault="00773BC5" w:rsidP="008B3094">
      <w:pPr>
        <w:pStyle w:val="ListParagraph"/>
        <w:numPr>
          <w:ilvl w:val="0"/>
          <w:numId w:val="15"/>
        </w:numPr>
        <w:ind w:right="1260"/>
        <w:rPr>
          <w:sz w:val="20"/>
        </w:rPr>
      </w:pPr>
      <w:r>
        <w:rPr>
          <w:noProof/>
          <w:sz w:val="20"/>
        </w:rPr>
        <w:drawing>
          <wp:anchor distT="0" distB="0" distL="114300" distR="114300" simplePos="0" relativeHeight="251744256" behindDoc="1" locked="0" layoutInCell="1" allowOverlap="1">
            <wp:simplePos x="0" y="0"/>
            <wp:positionH relativeFrom="column">
              <wp:posOffset>483145</wp:posOffset>
            </wp:positionH>
            <wp:positionV relativeFrom="paragraph">
              <wp:posOffset>1575435</wp:posOffset>
            </wp:positionV>
            <wp:extent cx="4333875" cy="541333"/>
            <wp:effectExtent l="0" t="0" r="0" b="0"/>
            <wp:wrapTight wrapText="bothSides">
              <wp:wrapPolygon edited="0">
                <wp:start x="0" y="0"/>
                <wp:lineTo x="0" y="20535"/>
                <wp:lineTo x="21458" y="20535"/>
                <wp:lineTo x="2145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istory.JPG"/>
                    <pic:cNvPicPr/>
                  </pic:nvPicPr>
                  <pic:blipFill>
                    <a:blip r:embed="rId19">
                      <a:extLst>
                        <a:ext uri="{28A0092B-C50C-407E-A947-70E740481C1C}">
                          <a14:useLocalDpi xmlns:a14="http://schemas.microsoft.com/office/drawing/2010/main" val="0"/>
                        </a:ext>
                      </a:extLst>
                    </a:blip>
                    <a:stretch>
                      <a:fillRect/>
                    </a:stretch>
                  </pic:blipFill>
                  <pic:spPr>
                    <a:xfrm>
                      <a:off x="0" y="0"/>
                      <a:ext cx="4333875" cy="541333"/>
                    </a:xfrm>
                    <a:prstGeom prst="rect">
                      <a:avLst/>
                    </a:prstGeom>
                  </pic:spPr>
                </pic:pic>
              </a:graphicData>
            </a:graphic>
            <wp14:sizeRelH relativeFrom="page">
              <wp14:pctWidth>0</wp14:pctWidth>
            </wp14:sizeRelH>
            <wp14:sizeRelV relativeFrom="page">
              <wp14:pctHeight>0</wp14:pctHeight>
            </wp14:sizeRelV>
          </wp:anchor>
        </w:drawing>
      </w:r>
      <w:r w:rsidR="00F117CF">
        <w:rPr>
          <w:sz w:val="20"/>
        </w:rPr>
        <w:t xml:space="preserve">Find the appropriate EIO and click </w:t>
      </w:r>
      <w:r w:rsidR="00F117CF" w:rsidRPr="00F117CF">
        <w:rPr>
          <w:b/>
          <w:i/>
          <w:sz w:val="20"/>
        </w:rPr>
        <w:t>History</w:t>
      </w:r>
    </w:p>
    <w:p w:rsidR="00E434CD" w:rsidRDefault="00E434CD" w:rsidP="00E434CD">
      <w:pPr>
        <w:pStyle w:val="ListParagraph"/>
        <w:ind w:right="1260"/>
        <w:rPr>
          <w:sz w:val="20"/>
        </w:rPr>
      </w:pPr>
    </w:p>
    <w:p w:rsidR="00E434CD" w:rsidRDefault="00E434CD" w:rsidP="00E434CD">
      <w:pPr>
        <w:ind w:left="360" w:right="1260"/>
        <w:rPr>
          <w:sz w:val="20"/>
        </w:rPr>
      </w:pPr>
    </w:p>
    <w:p w:rsidR="00773BC5" w:rsidRDefault="00773BC5" w:rsidP="00773BC5">
      <w:pPr>
        <w:pStyle w:val="ListParagraph"/>
        <w:ind w:right="1260"/>
        <w:rPr>
          <w:sz w:val="20"/>
        </w:rPr>
      </w:pPr>
    </w:p>
    <w:p w:rsidR="00F117CF" w:rsidRPr="008B3094" w:rsidRDefault="00773BC5" w:rsidP="008B3094">
      <w:pPr>
        <w:pStyle w:val="ListParagraph"/>
        <w:numPr>
          <w:ilvl w:val="0"/>
          <w:numId w:val="15"/>
        </w:numPr>
        <w:ind w:right="1260"/>
        <w:rPr>
          <w:sz w:val="20"/>
        </w:rPr>
      </w:pPr>
      <w:r>
        <w:rPr>
          <w:noProof/>
          <w:sz w:val="20"/>
        </w:rPr>
        <w:drawing>
          <wp:anchor distT="0" distB="0" distL="114300" distR="114300" simplePos="0" relativeHeight="251745280" behindDoc="1" locked="0" layoutInCell="1" allowOverlap="1">
            <wp:simplePos x="0" y="0"/>
            <wp:positionH relativeFrom="column">
              <wp:posOffset>412750</wp:posOffset>
            </wp:positionH>
            <wp:positionV relativeFrom="paragraph">
              <wp:posOffset>294005</wp:posOffset>
            </wp:positionV>
            <wp:extent cx="3054985" cy="30480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pprovals.JPG"/>
                    <pic:cNvPicPr/>
                  </pic:nvPicPr>
                  <pic:blipFill>
                    <a:blip r:embed="rId20">
                      <a:extLst>
                        <a:ext uri="{28A0092B-C50C-407E-A947-70E740481C1C}">
                          <a14:useLocalDpi xmlns:a14="http://schemas.microsoft.com/office/drawing/2010/main" val="0"/>
                        </a:ext>
                      </a:extLst>
                    </a:blip>
                    <a:stretch>
                      <a:fillRect/>
                    </a:stretch>
                  </pic:blipFill>
                  <pic:spPr>
                    <a:xfrm>
                      <a:off x="0" y="0"/>
                      <a:ext cx="3054985" cy="3048000"/>
                    </a:xfrm>
                    <a:prstGeom prst="rect">
                      <a:avLst/>
                    </a:prstGeom>
                  </pic:spPr>
                </pic:pic>
              </a:graphicData>
            </a:graphic>
            <wp14:sizeRelH relativeFrom="page">
              <wp14:pctWidth>0</wp14:pctWidth>
            </wp14:sizeRelH>
            <wp14:sizeRelV relativeFrom="page">
              <wp14:pctHeight>0</wp14:pctHeight>
            </wp14:sizeRelV>
          </wp:anchor>
        </w:drawing>
      </w:r>
      <w:r w:rsidR="00F117CF">
        <w:rPr>
          <w:sz w:val="20"/>
        </w:rPr>
        <w:t>You can view approvals required and approvals recorded</w:t>
      </w:r>
    </w:p>
    <w:p w:rsidR="00F117CF" w:rsidRDefault="00F117CF" w:rsidP="000F31E7">
      <w:pPr>
        <w:ind w:right="1260"/>
        <w:rPr>
          <w:sz w:val="20"/>
        </w:rPr>
      </w:pPr>
    </w:p>
    <w:p w:rsidR="00F117CF" w:rsidRDefault="00F117CF" w:rsidP="000F31E7">
      <w:pPr>
        <w:ind w:right="1260"/>
        <w:rPr>
          <w:sz w:val="20"/>
        </w:rPr>
      </w:pPr>
      <w:r>
        <w:rPr>
          <w:sz w:val="20"/>
        </w:rPr>
        <w:t xml:space="preserve">12. If you need to edit or void an EIO </w:t>
      </w:r>
      <w:r w:rsidRPr="00F117CF">
        <w:rPr>
          <w:b/>
          <w:i/>
          <w:sz w:val="20"/>
        </w:rPr>
        <w:t>after</w:t>
      </w:r>
      <w:r>
        <w:rPr>
          <w:sz w:val="20"/>
        </w:rPr>
        <w:t xml:space="preserve"> it has been submitted but </w:t>
      </w:r>
      <w:r w:rsidRPr="00F117CF">
        <w:rPr>
          <w:b/>
          <w:i/>
          <w:sz w:val="20"/>
        </w:rPr>
        <w:t>before</w:t>
      </w:r>
      <w:r>
        <w:rPr>
          <w:sz w:val="20"/>
        </w:rPr>
        <w:t xml:space="preserve"> it is posted to Banner, have the EIO disapproved by an approver. Then contact General Accounting to have the Banner records removed and the EIO reopened. Edit the EIO and resubmit or void the EIO. If the order is “in process”, please contact the supplier.</w:t>
      </w:r>
    </w:p>
    <w:p w:rsidR="00F117CF" w:rsidRPr="00DD6ED8" w:rsidRDefault="00F117CF" w:rsidP="000F31E7">
      <w:pPr>
        <w:ind w:right="1260"/>
        <w:rPr>
          <w:sz w:val="20"/>
        </w:rPr>
      </w:pPr>
      <w:r>
        <w:rPr>
          <w:sz w:val="20"/>
        </w:rPr>
        <w:t xml:space="preserve">13. If you need to edit or void the EIO </w:t>
      </w:r>
      <w:r w:rsidRPr="00F117CF">
        <w:rPr>
          <w:b/>
          <w:i/>
          <w:sz w:val="20"/>
        </w:rPr>
        <w:t>after</w:t>
      </w:r>
      <w:r>
        <w:rPr>
          <w:sz w:val="20"/>
        </w:rPr>
        <w:t xml:space="preserve"> it has been posted in Banner, submit a journal entry with backup for changes and reference the EIO number. Contact the supplier for returns if necessary.</w:t>
      </w:r>
    </w:p>
    <w:sectPr w:rsidR="00F117CF" w:rsidRPr="00DD6ED8" w:rsidSect="008E2FBF">
      <w:type w:val="continuous"/>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A0C"/>
    <w:multiLevelType w:val="hybridMultilevel"/>
    <w:tmpl w:val="885C9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577E"/>
    <w:multiLevelType w:val="hybridMultilevel"/>
    <w:tmpl w:val="D6783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14DE2"/>
    <w:multiLevelType w:val="hybridMultilevel"/>
    <w:tmpl w:val="42F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B7F8C"/>
    <w:multiLevelType w:val="hybridMultilevel"/>
    <w:tmpl w:val="145EB09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86250"/>
    <w:multiLevelType w:val="hybridMultilevel"/>
    <w:tmpl w:val="D3D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C6C32"/>
    <w:multiLevelType w:val="hybridMultilevel"/>
    <w:tmpl w:val="F00E10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F509C"/>
    <w:multiLevelType w:val="hybridMultilevel"/>
    <w:tmpl w:val="A15A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76F1D"/>
    <w:multiLevelType w:val="hybridMultilevel"/>
    <w:tmpl w:val="E450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40D28"/>
    <w:multiLevelType w:val="hybridMultilevel"/>
    <w:tmpl w:val="C5C6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D2916"/>
    <w:multiLevelType w:val="hybridMultilevel"/>
    <w:tmpl w:val="CC6246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82DFC"/>
    <w:multiLevelType w:val="hybridMultilevel"/>
    <w:tmpl w:val="DCCAB3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2388E"/>
    <w:multiLevelType w:val="hybridMultilevel"/>
    <w:tmpl w:val="99643A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C21FD5"/>
    <w:multiLevelType w:val="hybridMultilevel"/>
    <w:tmpl w:val="3D66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C15FC"/>
    <w:multiLevelType w:val="hybridMultilevel"/>
    <w:tmpl w:val="1FFC84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C422F6"/>
    <w:multiLevelType w:val="hybridMultilevel"/>
    <w:tmpl w:val="E0D4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10"/>
  </w:num>
  <w:num w:numId="5">
    <w:abstractNumId w:val="3"/>
  </w:num>
  <w:num w:numId="6">
    <w:abstractNumId w:val="2"/>
  </w:num>
  <w:num w:numId="7">
    <w:abstractNumId w:val="7"/>
  </w:num>
  <w:num w:numId="8">
    <w:abstractNumId w:val="5"/>
  </w:num>
  <w:num w:numId="9">
    <w:abstractNumId w:val="9"/>
  </w:num>
  <w:num w:numId="10">
    <w:abstractNumId w:val="13"/>
  </w:num>
  <w:num w:numId="11">
    <w:abstractNumId w:val="11"/>
  </w:num>
  <w:num w:numId="12">
    <w:abstractNumId w:val="0"/>
  </w:num>
  <w:num w:numId="13">
    <w:abstractNumId w:val="8"/>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60E"/>
    <w:rsid w:val="00003908"/>
    <w:rsid w:val="00097DBA"/>
    <w:rsid w:val="000F31E7"/>
    <w:rsid w:val="002A41A7"/>
    <w:rsid w:val="00326D20"/>
    <w:rsid w:val="00334131"/>
    <w:rsid w:val="003445D8"/>
    <w:rsid w:val="0038012D"/>
    <w:rsid w:val="00446DD3"/>
    <w:rsid w:val="0049353D"/>
    <w:rsid w:val="004E345E"/>
    <w:rsid w:val="005A4BF7"/>
    <w:rsid w:val="0068172B"/>
    <w:rsid w:val="006C6B92"/>
    <w:rsid w:val="00773BC5"/>
    <w:rsid w:val="007808B7"/>
    <w:rsid w:val="007D7371"/>
    <w:rsid w:val="007F4DD9"/>
    <w:rsid w:val="008B3094"/>
    <w:rsid w:val="008C18AC"/>
    <w:rsid w:val="008E2FBF"/>
    <w:rsid w:val="008F6A7B"/>
    <w:rsid w:val="00997663"/>
    <w:rsid w:val="00A41B51"/>
    <w:rsid w:val="00AD0C68"/>
    <w:rsid w:val="00AD3647"/>
    <w:rsid w:val="00B8079F"/>
    <w:rsid w:val="00BC1D80"/>
    <w:rsid w:val="00BC48A3"/>
    <w:rsid w:val="00C50D2E"/>
    <w:rsid w:val="00C85121"/>
    <w:rsid w:val="00CC2A41"/>
    <w:rsid w:val="00D20B9E"/>
    <w:rsid w:val="00D8210F"/>
    <w:rsid w:val="00DD6ED8"/>
    <w:rsid w:val="00DF7E59"/>
    <w:rsid w:val="00E3060E"/>
    <w:rsid w:val="00E434CD"/>
    <w:rsid w:val="00E57A88"/>
    <w:rsid w:val="00E72A96"/>
    <w:rsid w:val="00EC6751"/>
    <w:rsid w:val="00F117CF"/>
    <w:rsid w:val="00F557CA"/>
    <w:rsid w:val="00F75A10"/>
    <w:rsid w:val="00FB1B64"/>
    <w:rsid w:val="00FB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A2D"/>
  <w15:chartTrackingRefBased/>
  <w15:docId w15:val="{FA84B5FF-BE5F-4135-AB39-F503D75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60E"/>
    <w:pPr>
      <w:ind w:left="720"/>
      <w:contextualSpacing/>
    </w:pPr>
  </w:style>
  <w:style w:type="paragraph" w:styleId="BalloonText">
    <w:name w:val="Balloon Text"/>
    <w:basedOn w:val="Normal"/>
    <w:link w:val="BalloonTextChar"/>
    <w:uiPriority w:val="99"/>
    <w:semiHidden/>
    <w:unhideWhenUsed/>
    <w:rsid w:val="007F4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Kathy</dc:creator>
  <cp:keywords/>
  <dc:description/>
  <cp:lastModifiedBy>McGuire, Susan</cp:lastModifiedBy>
  <cp:revision>10</cp:revision>
  <cp:lastPrinted>2017-08-31T20:20:00Z</cp:lastPrinted>
  <dcterms:created xsi:type="dcterms:W3CDTF">2017-08-16T15:30:00Z</dcterms:created>
  <dcterms:modified xsi:type="dcterms:W3CDTF">2018-03-21T21:09:00Z</dcterms:modified>
</cp:coreProperties>
</file>