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BB" w:rsidRPr="000E7B9F" w:rsidRDefault="00493DBB" w:rsidP="00493DBB">
      <w:pPr>
        <w:jc w:val="center"/>
        <w:rPr>
          <w:b/>
          <w:color w:val="1F3864" w:themeColor="accent5" w:themeShade="80"/>
          <w:spacing w:val="-10"/>
        </w:rPr>
      </w:pPr>
      <w:r w:rsidRPr="000E7B9F">
        <w:rPr>
          <w:b/>
          <w:color w:val="1F3864" w:themeColor="accent5" w:themeShade="80"/>
          <w:spacing w:val="-10"/>
        </w:rPr>
        <w:t>College of Education &amp; Behavioral Sciences</w:t>
      </w:r>
    </w:p>
    <w:p w:rsidR="00B019BC" w:rsidRDefault="00853738" w:rsidP="00853738">
      <w:pPr>
        <w:jc w:val="center"/>
      </w:pPr>
      <w:r>
        <w:rPr>
          <w:noProof/>
        </w:rPr>
        <w:drawing>
          <wp:inline distT="0" distB="0" distL="0" distR="0">
            <wp:extent cx="3086100" cy="781050"/>
            <wp:effectExtent l="0" t="0" r="0" b="0"/>
            <wp:docPr id="1" name="Picture 1" descr="C:\Users\Diane.greenshields\AppData\Local\Microsoft\Windows\Temporary Internet Files\Content.Word\33_UNC_Collegiate_UNC+WM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.greenshields\AppData\Local\Microsoft\Windows\Temporary Internet Files\Content.Word\33_UNC_Collegiate_UNC+WM_hori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BCD" w:rsidRPr="001A3BCD" w:rsidRDefault="001A3BCD" w:rsidP="00853738">
      <w:pPr>
        <w:jc w:val="center"/>
        <w:rPr>
          <w:b/>
        </w:rPr>
      </w:pPr>
      <w:r w:rsidRPr="001A3BCD">
        <w:rPr>
          <w:b/>
        </w:rPr>
        <w:t>Professional Education Council</w:t>
      </w:r>
    </w:p>
    <w:p w:rsidR="001A3BCD" w:rsidRPr="001A3BCD" w:rsidRDefault="001A3BCD" w:rsidP="00853738">
      <w:pPr>
        <w:jc w:val="center"/>
        <w:rPr>
          <w:b/>
        </w:rPr>
      </w:pPr>
      <w:r w:rsidRPr="001A3BCD">
        <w:rPr>
          <w:b/>
        </w:rPr>
        <w:t>Minutes</w:t>
      </w:r>
    </w:p>
    <w:p w:rsidR="001A3BCD" w:rsidRPr="001A3BCD" w:rsidRDefault="002D6502" w:rsidP="00853738">
      <w:pPr>
        <w:jc w:val="center"/>
        <w:rPr>
          <w:b/>
        </w:rPr>
      </w:pPr>
      <w:r>
        <w:rPr>
          <w:b/>
        </w:rPr>
        <w:t>October 27, 2016</w:t>
      </w:r>
    </w:p>
    <w:p w:rsidR="001A3BCD" w:rsidRDefault="001A3BCD" w:rsidP="00853738">
      <w:pPr>
        <w:jc w:val="center"/>
        <w:rPr>
          <w:b/>
        </w:rPr>
      </w:pPr>
      <w:r w:rsidRPr="001A3BCD">
        <w:rPr>
          <w:b/>
        </w:rPr>
        <w:t>McKee 282; 4:00-5:30 PM</w:t>
      </w:r>
    </w:p>
    <w:p w:rsidR="00FF59C4" w:rsidRPr="00FF59C4" w:rsidRDefault="00FF59C4" w:rsidP="00853738">
      <w:pPr>
        <w:jc w:val="center"/>
        <w:rPr>
          <w:b/>
          <w:i/>
          <w:sz w:val="16"/>
          <w:szCs w:val="16"/>
        </w:rPr>
      </w:pPr>
      <w:r w:rsidRPr="00FF59C4">
        <w:rPr>
          <w:b/>
          <w:i/>
          <w:sz w:val="16"/>
          <w:szCs w:val="16"/>
        </w:rPr>
        <w:t>(Minutes approved by PEC, 11.17.16)</w:t>
      </w:r>
    </w:p>
    <w:p w:rsidR="00866D75" w:rsidRDefault="00866D75" w:rsidP="00866D75">
      <w:pPr>
        <w:rPr>
          <w:b/>
        </w:rPr>
      </w:pPr>
      <w:bookmarkStart w:id="0" w:name="_GoBack"/>
      <w:bookmarkEnd w:id="0"/>
    </w:p>
    <w:p w:rsidR="00B464A0" w:rsidRDefault="00866D75" w:rsidP="008C7C02">
      <w:r w:rsidRPr="00E361A1">
        <w:t xml:space="preserve">Present: </w:t>
      </w:r>
      <w:r w:rsidR="00BA4C3E">
        <w:t>Todd Sundeen (Chair), Jennifer Mayer, Jennifer Krause, Mark Montemayor, Donna Goodwin, Courtney Luce, Kim Creasy, Suzette Youngs</w:t>
      </w:r>
      <w:r w:rsidR="0079390A">
        <w:t>, Susan Thompson</w:t>
      </w:r>
      <w:r w:rsidR="003A0EC2">
        <w:t>, Teresa Higgins (via conference phone)</w:t>
      </w:r>
    </w:p>
    <w:p w:rsidR="002D6502" w:rsidRDefault="002D6502" w:rsidP="008C7C02"/>
    <w:p w:rsidR="00B464A0" w:rsidRDefault="00B464A0" w:rsidP="008C7C02">
      <w:r>
        <w:t>Absent:</w:t>
      </w:r>
      <w:r w:rsidR="009569E8">
        <w:t xml:space="preserve">  </w:t>
      </w:r>
      <w:r w:rsidR="0079390A">
        <w:t>Brian Rose,</w:t>
      </w:r>
      <w:r w:rsidR="003A7971">
        <w:t xml:space="preserve"> Jeri Kraver, Wendy Adams, Rob Powers, Ginny Huang, Angie Henderson</w:t>
      </w:r>
      <w:r w:rsidR="0079390A">
        <w:t xml:space="preserve"> </w:t>
      </w:r>
    </w:p>
    <w:p w:rsidR="00061E38" w:rsidRDefault="00061E38" w:rsidP="008C7C02"/>
    <w:p w:rsidR="00061E38" w:rsidRDefault="00061E38" w:rsidP="008C7C02">
      <w:pPr>
        <w:rPr>
          <w:b/>
        </w:rPr>
      </w:pPr>
      <w:r>
        <w:t>Guest:  Charlie Warren</w:t>
      </w:r>
      <w:r w:rsidR="00762328">
        <w:t xml:space="preserve"> (Licensure Officer)</w:t>
      </w:r>
    </w:p>
    <w:p w:rsidR="00866D75" w:rsidRDefault="00866D75" w:rsidP="00853738">
      <w:pPr>
        <w:jc w:val="center"/>
        <w:rPr>
          <w:b/>
        </w:rPr>
      </w:pPr>
    </w:p>
    <w:p w:rsidR="00467C73" w:rsidRPr="004257A3" w:rsidRDefault="00467C73" w:rsidP="00467C73">
      <w:pPr>
        <w:pStyle w:val="ListParagraph"/>
        <w:numPr>
          <w:ilvl w:val="0"/>
          <w:numId w:val="2"/>
        </w:numPr>
        <w:rPr>
          <w:b/>
        </w:rPr>
      </w:pPr>
      <w:r w:rsidRPr="004257A3">
        <w:rPr>
          <w:b/>
        </w:rPr>
        <w:t>Welcome: Todd Sundeen, Chair</w:t>
      </w:r>
    </w:p>
    <w:p w:rsidR="00762328" w:rsidRPr="00D67C9D" w:rsidRDefault="00762328" w:rsidP="00467C73"/>
    <w:p w:rsidR="00467C73" w:rsidRDefault="00467C73" w:rsidP="00467C73">
      <w:pPr>
        <w:pStyle w:val="ListParagraph"/>
        <w:numPr>
          <w:ilvl w:val="0"/>
          <w:numId w:val="2"/>
        </w:numPr>
        <w:rPr>
          <w:b/>
        </w:rPr>
      </w:pPr>
      <w:r w:rsidRPr="004257A3">
        <w:rPr>
          <w:b/>
        </w:rPr>
        <w:t>Introduction</w:t>
      </w:r>
      <w:r w:rsidR="00FF3274">
        <w:rPr>
          <w:b/>
        </w:rPr>
        <w:t>: New Members</w:t>
      </w:r>
    </w:p>
    <w:p w:rsidR="008E1A3B" w:rsidRPr="008E1A3B" w:rsidRDefault="008E1A3B" w:rsidP="008E1A3B">
      <w:pPr>
        <w:pStyle w:val="ListParagraph"/>
        <w:rPr>
          <w:b/>
        </w:rPr>
      </w:pPr>
    </w:p>
    <w:p w:rsidR="008E1A3B" w:rsidRPr="008E1A3B" w:rsidRDefault="008E1A3B" w:rsidP="008E1A3B">
      <w:pPr>
        <w:pStyle w:val="ListParagraph"/>
        <w:numPr>
          <w:ilvl w:val="0"/>
          <w:numId w:val="7"/>
        </w:numPr>
      </w:pPr>
      <w:r w:rsidRPr="008E1A3B">
        <w:t>Donna Goodwin</w:t>
      </w:r>
      <w:r>
        <w:t>: K-12 PTEP (Art)</w:t>
      </w:r>
    </w:p>
    <w:p w:rsidR="00866D75" w:rsidRPr="00D67C9D" w:rsidRDefault="00866D75" w:rsidP="00467C73">
      <w:pPr>
        <w:pStyle w:val="ListParagraph"/>
      </w:pPr>
    </w:p>
    <w:p w:rsidR="00467C73" w:rsidRPr="004257A3" w:rsidRDefault="00467C73" w:rsidP="00467C73">
      <w:pPr>
        <w:pStyle w:val="ListParagraph"/>
        <w:numPr>
          <w:ilvl w:val="0"/>
          <w:numId w:val="2"/>
        </w:numPr>
        <w:rPr>
          <w:b/>
        </w:rPr>
      </w:pPr>
      <w:r w:rsidRPr="004257A3">
        <w:rPr>
          <w:b/>
        </w:rPr>
        <w:t xml:space="preserve">Approval of </w:t>
      </w:r>
      <w:r w:rsidR="00FF3274">
        <w:rPr>
          <w:b/>
        </w:rPr>
        <w:t>9.29.16</w:t>
      </w:r>
      <w:r w:rsidRPr="004257A3">
        <w:rPr>
          <w:b/>
        </w:rPr>
        <w:t xml:space="preserve"> Minutes</w:t>
      </w:r>
    </w:p>
    <w:p w:rsidR="00467C73" w:rsidRDefault="00BA4C3E" w:rsidP="008A0A38">
      <w:pPr>
        <w:pStyle w:val="ListParagraph"/>
        <w:ind w:left="1080"/>
      </w:pPr>
      <w:r>
        <w:t xml:space="preserve">Kim Creasy </w:t>
      </w:r>
      <w:r w:rsidR="004257A3">
        <w:t xml:space="preserve">made a motion to approve the minutes; </w:t>
      </w:r>
      <w:r>
        <w:t xml:space="preserve">Mark Montemayor </w:t>
      </w:r>
      <w:r w:rsidR="004257A3">
        <w:t>seconded the motion; motion unanimously approved.</w:t>
      </w:r>
    </w:p>
    <w:p w:rsidR="00866D75" w:rsidRPr="00D67C9D" w:rsidRDefault="00866D75" w:rsidP="00467C73">
      <w:pPr>
        <w:pStyle w:val="ListParagraph"/>
      </w:pPr>
    </w:p>
    <w:p w:rsidR="00467C73" w:rsidRDefault="00467C73" w:rsidP="00467C73">
      <w:pPr>
        <w:pStyle w:val="ListParagraph"/>
        <w:numPr>
          <w:ilvl w:val="0"/>
          <w:numId w:val="2"/>
        </w:numPr>
      </w:pPr>
      <w:r w:rsidRPr="00F50DC8">
        <w:rPr>
          <w:b/>
        </w:rPr>
        <w:t>Curriculum Review</w:t>
      </w:r>
      <w:r w:rsidR="008C6271">
        <w:t>:</w:t>
      </w:r>
    </w:p>
    <w:p w:rsidR="008C6271" w:rsidRDefault="008C6271" w:rsidP="008C6271"/>
    <w:p w:rsidR="008C6271" w:rsidRPr="00D67C9D" w:rsidRDefault="008C6271" w:rsidP="008C6271">
      <w:pPr>
        <w:pStyle w:val="ListParagraph"/>
        <w:numPr>
          <w:ilvl w:val="0"/>
          <w:numId w:val="6"/>
        </w:numPr>
      </w:pPr>
      <w:r>
        <w:t>Catalog Changes: EDEL 450, 454, 459, ET 340</w:t>
      </w:r>
    </w:p>
    <w:p w:rsidR="00866D75" w:rsidRDefault="005F4897" w:rsidP="000F0FDC">
      <w:pPr>
        <w:pStyle w:val="ListParagraph"/>
        <w:ind w:left="1440"/>
      </w:pPr>
      <w:r>
        <w:t>Represented by Kim Creasy/School of Teacher Education</w:t>
      </w:r>
    </w:p>
    <w:p w:rsidR="00EF696C" w:rsidRDefault="0079390A" w:rsidP="00EF696C">
      <w:pPr>
        <w:pStyle w:val="ListParagraph"/>
        <w:ind w:left="1080" w:firstLine="360"/>
      </w:pPr>
      <w:r>
        <w:t>M</w:t>
      </w:r>
      <w:r w:rsidR="00EF696C">
        <w:t>ark Montemayor made a motion to approve</w:t>
      </w:r>
      <w:r w:rsidR="001C6FBE">
        <w:t xml:space="preserve"> the</w:t>
      </w:r>
      <w:r w:rsidR="00EF696C">
        <w:t xml:space="preserve"> curriculum; </w:t>
      </w:r>
      <w:r>
        <w:t xml:space="preserve">Jennifer Krause </w:t>
      </w:r>
    </w:p>
    <w:p w:rsidR="000F0FDC" w:rsidRDefault="001C6FBE" w:rsidP="00EF696C">
      <w:pPr>
        <w:pStyle w:val="ListParagraph"/>
        <w:ind w:left="1080" w:firstLine="360"/>
      </w:pPr>
      <w:r>
        <w:t>s</w:t>
      </w:r>
      <w:r w:rsidR="0079390A">
        <w:t>econded</w:t>
      </w:r>
      <w:r w:rsidR="00EF696C">
        <w:t xml:space="preserve"> the motion</w:t>
      </w:r>
      <w:r w:rsidR="0079390A">
        <w:t xml:space="preserve">; </w:t>
      </w:r>
      <w:r w:rsidR="00EF696C">
        <w:t>motion unanimously approved.</w:t>
      </w:r>
    </w:p>
    <w:p w:rsidR="0079390A" w:rsidRPr="00D67C9D" w:rsidRDefault="0079390A" w:rsidP="00467C73">
      <w:pPr>
        <w:pStyle w:val="ListParagraph"/>
      </w:pPr>
    </w:p>
    <w:p w:rsidR="00467C73" w:rsidRPr="00D67C9D" w:rsidRDefault="00467C73" w:rsidP="00467C73">
      <w:pPr>
        <w:pStyle w:val="ListParagraph"/>
        <w:numPr>
          <w:ilvl w:val="0"/>
          <w:numId w:val="2"/>
        </w:numPr>
      </w:pPr>
      <w:r w:rsidRPr="00F50DC8">
        <w:rPr>
          <w:b/>
        </w:rPr>
        <w:t>Old Business</w:t>
      </w:r>
      <w:r w:rsidR="00056433">
        <w:t>:</w:t>
      </w:r>
    </w:p>
    <w:p w:rsidR="00467C73" w:rsidRPr="00D67C9D" w:rsidRDefault="00467C73" w:rsidP="00467C73">
      <w:pPr>
        <w:pStyle w:val="ListParagraph"/>
      </w:pPr>
    </w:p>
    <w:p w:rsidR="00467C73" w:rsidRPr="00D67C9D" w:rsidRDefault="00467C73" w:rsidP="00F50DC8">
      <w:pPr>
        <w:pStyle w:val="ListParagraph"/>
        <w:numPr>
          <w:ilvl w:val="0"/>
          <w:numId w:val="4"/>
        </w:numPr>
      </w:pPr>
      <w:r w:rsidRPr="00D67C9D">
        <w:t>Course Syllabi Policy Statements Mock-up: Mark Montemayor</w:t>
      </w:r>
    </w:p>
    <w:p w:rsidR="00EF696C" w:rsidRDefault="00744C87" w:rsidP="00F50DC8">
      <w:pPr>
        <w:pStyle w:val="ListParagraph"/>
        <w:ind w:left="1440"/>
      </w:pPr>
      <w:r>
        <w:t>The Course Syllabi Policy Statement is a document which contains faculty syllabi information and gui</w:t>
      </w:r>
      <w:r w:rsidR="00150808">
        <w:t xml:space="preserve">delines.  </w:t>
      </w:r>
      <w:r w:rsidR="00F315B4">
        <w:t xml:space="preserve">It would </w:t>
      </w:r>
      <w:r w:rsidR="00150808">
        <w:t>be helpful to have a compiled document for faculty</w:t>
      </w:r>
      <w:r w:rsidR="00F315B4">
        <w:t xml:space="preserve"> which they could a</w:t>
      </w:r>
      <w:r w:rsidR="00150808">
        <w:t>ttach to their syllab</w:t>
      </w:r>
      <w:r w:rsidR="00F315B4">
        <w:t>i</w:t>
      </w:r>
      <w:r w:rsidR="00150808">
        <w:t xml:space="preserve"> or copy and paste</w:t>
      </w:r>
      <w:r w:rsidR="00056433">
        <w:t xml:space="preserve"> should they so desire</w:t>
      </w:r>
      <w:r w:rsidR="00150808">
        <w:t xml:space="preserve">.  </w:t>
      </w:r>
      <w:r w:rsidR="00056433">
        <w:t xml:space="preserve">Following discussion PEC decided to hyperlink the document </w:t>
      </w:r>
      <w:r w:rsidR="00D2142B">
        <w:t>on</w:t>
      </w:r>
      <w:r w:rsidR="00056433">
        <w:t xml:space="preserve"> the </w:t>
      </w:r>
      <w:r w:rsidR="00056433" w:rsidRPr="00D2142B">
        <w:rPr>
          <w:color w:val="2E74B5" w:themeColor="accent1" w:themeShade="BF"/>
        </w:rPr>
        <w:lastRenderedPageBreak/>
        <w:t>P</w:t>
      </w:r>
      <w:r w:rsidR="00D2142B" w:rsidRPr="00D2142B">
        <w:rPr>
          <w:color w:val="2E74B5" w:themeColor="accent1" w:themeShade="BF"/>
        </w:rPr>
        <w:t xml:space="preserve">rofessional Education Council </w:t>
      </w:r>
      <w:r w:rsidR="00D2142B">
        <w:t xml:space="preserve">webpage under the </w:t>
      </w:r>
      <w:r w:rsidR="00D2142B" w:rsidRPr="00D2142B">
        <w:rPr>
          <w:i/>
        </w:rPr>
        <w:t>Course Syllabi Guidelines</w:t>
      </w:r>
      <w:r w:rsidR="00D2142B" w:rsidRPr="00D2142B">
        <w:t xml:space="preserve"> </w:t>
      </w:r>
      <w:r w:rsidR="00056433">
        <w:t>as word and pdf documents.</w:t>
      </w:r>
    </w:p>
    <w:p w:rsidR="00EF696C" w:rsidRDefault="00EF696C" w:rsidP="00F50DC8">
      <w:pPr>
        <w:pStyle w:val="ListParagraph"/>
        <w:ind w:left="1440"/>
      </w:pPr>
    </w:p>
    <w:p w:rsidR="00467C73" w:rsidRPr="00D67C9D" w:rsidRDefault="00467C73" w:rsidP="00F50DC8">
      <w:pPr>
        <w:pStyle w:val="ListParagraph"/>
        <w:numPr>
          <w:ilvl w:val="0"/>
          <w:numId w:val="4"/>
        </w:numPr>
      </w:pPr>
      <w:r w:rsidRPr="00D67C9D">
        <w:t xml:space="preserve">Update: </w:t>
      </w:r>
      <w:r w:rsidR="00150808">
        <w:t>PEC</w:t>
      </w:r>
      <w:r w:rsidRPr="00D67C9D">
        <w:t xml:space="preserve"> Monthly Meetings – Bylaw Change: Mark Montemayor</w:t>
      </w:r>
    </w:p>
    <w:p w:rsidR="00467C73" w:rsidRPr="00D67C9D" w:rsidRDefault="00467C73" w:rsidP="00467C73">
      <w:pPr>
        <w:pStyle w:val="ListParagraph"/>
        <w:ind w:left="1080"/>
      </w:pPr>
    </w:p>
    <w:p w:rsidR="00467C73" w:rsidRPr="00D67C9D" w:rsidRDefault="00467C73" w:rsidP="00F50DC8">
      <w:pPr>
        <w:pStyle w:val="ListParagraph"/>
        <w:numPr>
          <w:ilvl w:val="0"/>
          <w:numId w:val="4"/>
        </w:numPr>
      </w:pPr>
      <w:r w:rsidRPr="00D67C9D">
        <w:t>Policy for Capping Methods Courses: Jer</w:t>
      </w:r>
      <w:r w:rsidR="005A7C1A">
        <w:t>i</w:t>
      </w:r>
      <w:r w:rsidRPr="00D67C9D">
        <w:t xml:space="preserve"> Kraver</w:t>
      </w:r>
      <w:r w:rsidR="00EC5DE2">
        <w:t xml:space="preserve"> (handout</w:t>
      </w:r>
      <w:r w:rsidR="008D206B">
        <w:t xml:space="preserve"> – Methods Cap Proposal</w:t>
      </w:r>
      <w:r w:rsidR="00EC5DE2">
        <w:t>)</w:t>
      </w:r>
    </w:p>
    <w:p w:rsidR="00467C73" w:rsidRPr="00D67C9D" w:rsidRDefault="00105489" w:rsidP="008C6271">
      <w:pPr>
        <w:pStyle w:val="ListParagraph"/>
        <w:ind w:left="1440"/>
      </w:pPr>
      <w:r>
        <w:t xml:space="preserve">Multiple studies support the conclusion that smaller classes, capstone or otherwise, are conducive to the kinds of learning essential in a teaching methods course.  Students participate more in smaller classes and are more likely to interact with the instructor and their peers.  </w:t>
      </w:r>
      <w:r w:rsidR="00DC463A">
        <w:t>Per Jeri, it</w:t>
      </w:r>
      <w:r>
        <w:t xml:space="preserve"> would be ideal to cap such courses at 15 and be willing to settle for 18. </w:t>
      </w:r>
      <w:r w:rsidR="009933EE">
        <w:t xml:space="preserve">Jeri </w:t>
      </w:r>
      <w:r w:rsidR="00DC463A">
        <w:t>will draft a brief statement and ask for a recommendation from PEC at the October meeting.</w:t>
      </w:r>
    </w:p>
    <w:p w:rsidR="00467C73" w:rsidRPr="00D67C9D" w:rsidRDefault="00467C73" w:rsidP="00467C73">
      <w:pPr>
        <w:pStyle w:val="ListParagraph"/>
        <w:ind w:left="1080"/>
      </w:pPr>
    </w:p>
    <w:p w:rsidR="00467C73" w:rsidRDefault="00467C73" w:rsidP="00F50DC8">
      <w:pPr>
        <w:pStyle w:val="ListParagraph"/>
        <w:numPr>
          <w:ilvl w:val="0"/>
          <w:numId w:val="4"/>
        </w:numPr>
      </w:pPr>
      <w:r w:rsidRPr="00D67C9D">
        <w:t>Writing Proficiency Statement</w:t>
      </w:r>
      <w:r w:rsidR="008645B8">
        <w:t>:</w:t>
      </w:r>
    </w:p>
    <w:p w:rsidR="00467C73" w:rsidRDefault="00E94362" w:rsidP="003060F8">
      <w:pPr>
        <w:pStyle w:val="ListParagraph"/>
        <w:ind w:left="1440"/>
      </w:pPr>
      <w:r>
        <w:t xml:space="preserve">Regarding </w:t>
      </w:r>
      <w:r w:rsidR="003060F8">
        <w:t xml:space="preserve">EDFE 120 and </w:t>
      </w:r>
      <w:r w:rsidR="00F10B1C">
        <w:t xml:space="preserve">EDFE </w:t>
      </w:r>
      <w:r w:rsidR="003060F8">
        <w:t xml:space="preserve">125. </w:t>
      </w:r>
      <w:r w:rsidR="001B1D97">
        <w:t xml:space="preserve">Right now the writing competency is not being enforced.  The Registrar is currently working on technical aspects. </w:t>
      </w:r>
      <w:r w:rsidR="00F56C0E">
        <w:t>Todd</w:t>
      </w:r>
      <w:r w:rsidR="00847FD0">
        <w:t xml:space="preserve"> Sundeen</w:t>
      </w:r>
      <w:r w:rsidR="00F56C0E">
        <w:t xml:space="preserve"> and Charlie</w:t>
      </w:r>
      <w:r>
        <w:t xml:space="preserve"> Warren will talk to Nancy Sileo/EBS Assistant Dean</w:t>
      </w:r>
      <w:r w:rsidR="00847FD0">
        <w:t xml:space="preserve"> and</w:t>
      </w:r>
      <w:r w:rsidR="00F56C0E">
        <w:t xml:space="preserve"> th</w:t>
      </w:r>
      <w:r w:rsidR="00F10B1C">
        <w:t>en request a PEC recommendation before January.</w:t>
      </w:r>
      <w:r w:rsidR="003060F8">
        <w:t xml:space="preserve"> </w:t>
      </w:r>
    </w:p>
    <w:p w:rsidR="008C6271" w:rsidRDefault="008C6271" w:rsidP="00F50DC8">
      <w:pPr>
        <w:pStyle w:val="ListParagraph"/>
        <w:ind w:left="1080" w:firstLine="360"/>
      </w:pPr>
    </w:p>
    <w:p w:rsidR="008C6271" w:rsidRDefault="008C6271" w:rsidP="008C6271">
      <w:pPr>
        <w:pStyle w:val="ListParagraph"/>
        <w:numPr>
          <w:ilvl w:val="0"/>
          <w:numId w:val="4"/>
        </w:numPr>
      </w:pPr>
      <w:r>
        <w:t>Background check and criminal history discussion</w:t>
      </w:r>
      <w:r w:rsidR="002F59C6">
        <w:t xml:space="preserve"> (Charlie Warren)</w:t>
      </w:r>
    </w:p>
    <w:p w:rsidR="002F59C6" w:rsidRDefault="002F59C6" w:rsidP="008C6271">
      <w:pPr>
        <w:ind w:left="1440"/>
      </w:pPr>
      <w:r>
        <w:t>Admission criteria: UNC does not accept applications for admission for persons who have any felony convictions.</w:t>
      </w:r>
    </w:p>
    <w:p w:rsidR="002F59C6" w:rsidRDefault="00A31F65" w:rsidP="008C6271">
      <w:pPr>
        <w:ind w:left="1440"/>
      </w:pPr>
      <w:r>
        <w:t>Charlie</w:t>
      </w:r>
      <w:r w:rsidR="00ED233E">
        <w:t xml:space="preserve"> Warren</w:t>
      </w:r>
      <w:r>
        <w:t>: We want to make sure we protect our institution and programs.</w:t>
      </w:r>
    </w:p>
    <w:p w:rsidR="00602F6D" w:rsidRDefault="00602F6D" w:rsidP="008C6271">
      <w:pPr>
        <w:ind w:left="1440"/>
      </w:pPr>
      <w:r>
        <w:t>Susan</w:t>
      </w:r>
      <w:r w:rsidR="00ED233E">
        <w:t xml:space="preserve"> Thompson</w:t>
      </w:r>
      <w:r>
        <w:t>: This is not commonly done at other universities.  Schools across the U.S. look at the top tier – bodily harm crimes.  UNC’s policy is of great concern.  A real dichotomy.  Important to give students a second chance.  CDE allows a student to tell about the crime; our f</w:t>
      </w:r>
      <w:r w:rsidR="006F2582">
        <w:t>orm does not allow explanation.</w:t>
      </w:r>
      <w:r w:rsidR="00B9622A">
        <w:t xml:space="preserve"> </w:t>
      </w:r>
      <w:r w:rsidR="00ED233E">
        <w:t>We need to look</w:t>
      </w:r>
      <w:r w:rsidR="00B16F1F">
        <w:t xml:space="preserve"> at what other universities are doing.  Todd asked Susan to look at other universities’ application forms and bring back</w:t>
      </w:r>
      <w:r w:rsidR="00ED233E">
        <w:t xml:space="preserve"> her research</w:t>
      </w:r>
      <w:r w:rsidR="00B16F1F">
        <w:t xml:space="preserve"> to PEC.</w:t>
      </w:r>
    </w:p>
    <w:p w:rsidR="00D50B95" w:rsidRDefault="00D50B95" w:rsidP="008C6271">
      <w:pPr>
        <w:ind w:left="1440"/>
      </w:pPr>
      <w:r>
        <w:t>Jennifer</w:t>
      </w:r>
      <w:r w:rsidR="00ED233E">
        <w:t xml:space="preserve"> Krause</w:t>
      </w:r>
      <w:r>
        <w:t>: Anything that involve</w:t>
      </w:r>
      <w:r w:rsidR="00FB4867">
        <w:t>s</w:t>
      </w:r>
      <w:r>
        <w:t xml:space="preserve"> a felony </w:t>
      </w:r>
      <w:r w:rsidR="00ED233E">
        <w:t>must be investigated</w:t>
      </w:r>
      <w:r>
        <w:t xml:space="preserve"> further</w:t>
      </w:r>
      <w:r w:rsidR="00ED233E">
        <w:t xml:space="preserve"> on a case by case basis</w:t>
      </w:r>
      <w:r>
        <w:t>.</w:t>
      </w:r>
      <w:r w:rsidR="00FB4867">
        <w:t xml:space="preserve">  Not a cut and dried conversation; must know the details. </w:t>
      </w:r>
    </w:p>
    <w:p w:rsidR="0088458C" w:rsidRDefault="0088458C" w:rsidP="008C6271">
      <w:pPr>
        <w:ind w:left="1440"/>
      </w:pPr>
      <w:r>
        <w:t>Suzette</w:t>
      </w:r>
      <w:r w:rsidR="00F247A8">
        <w:t xml:space="preserve"> Youngs</w:t>
      </w:r>
      <w:r>
        <w:t>:  Some sort of cross committee should include the information which</w:t>
      </w:r>
      <w:r w:rsidR="00ED233E">
        <w:t xml:space="preserve"> a</w:t>
      </w:r>
      <w:r>
        <w:t xml:space="preserve"> student </w:t>
      </w:r>
      <w:r w:rsidR="00F247A8">
        <w:t>receives</w:t>
      </w:r>
      <w:r>
        <w:t xml:space="preserve"> from CDE.  Group can </w:t>
      </w:r>
      <w:r w:rsidR="00F247A8">
        <w:t xml:space="preserve">then </w:t>
      </w:r>
      <w:r>
        <w:t xml:space="preserve">guide the </w:t>
      </w:r>
      <w:r w:rsidR="00F247A8">
        <w:t>student</w:t>
      </w:r>
      <w:r>
        <w:t>.</w:t>
      </w:r>
    </w:p>
    <w:p w:rsidR="0088458C" w:rsidRDefault="0088458C" w:rsidP="008C6271">
      <w:pPr>
        <w:ind w:left="1440"/>
      </w:pPr>
      <w:r>
        <w:t>Mark</w:t>
      </w:r>
      <w:r w:rsidR="00ED233E">
        <w:t xml:space="preserve"> Montemayor</w:t>
      </w:r>
      <w:r>
        <w:t xml:space="preserve">: </w:t>
      </w:r>
      <w:r w:rsidR="00F247A8">
        <w:t xml:space="preserve"> </w:t>
      </w:r>
      <w:r>
        <w:t>Discussion</w:t>
      </w:r>
      <w:r w:rsidR="00F247A8">
        <w:t xml:space="preserve"> took place</w:t>
      </w:r>
      <w:r>
        <w:t xml:space="preserve"> in </w:t>
      </w:r>
      <w:r w:rsidR="00F247A8">
        <w:t>the F</w:t>
      </w:r>
      <w:r>
        <w:t xml:space="preserve">aculty </w:t>
      </w:r>
      <w:r w:rsidR="00F247A8">
        <w:t>S</w:t>
      </w:r>
      <w:r>
        <w:t>enate; voted on new text.  How would we back this out if we, as a body, would want to do</w:t>
      </w:r>
      <w:r w:rsidR="00F247A8">
        <w:t xml:space="preserve"> so</w:t>
      </w:r>
      <w:r>
        <w:t>?</w:t>
      </w:r>
    </w:p>
    <w:p w:rsidR="0088458C" w:rsidRDefault="0088458C" w:rsidP="008C6271">
      <w:pPr>
        <w:ind w:left="1440"/>
      </w:pPr>
      <w:r>
        <w:t>Todd</w:t>
      </w:r>
      <w:r w:rsidR="00F247A8">
        <w:t xml:space="preserve"> Sundeen</w:t>
      </w:r>
      <w:r>
        <w:t>: 1</w:t>
      </w:r>
      <w:r w:rsidR="00F247A8">
        <w:t>)</w:t>
      </w:r>
      <w:r>
        <w:t xml:space="preserve"> Need to check with </w:t>
      </w:r>
      <w:r w:rsidR="00F247A8">
        <w:t>F</w:t>
      </w:r>
      <w:r>
        <w:t xml:space="preserve">aculty </w:t>
      </w:r>
      <w:r w:rsidR="00F247A8">
        <w:t>S</w:t>
      </w:r>
      <w:r>
        <w:t>enate; 2</w:t>
      </w:r>
      <w:r w:rsidR="00F247A8">
        <w:t>)</w:t>
      </w:r>
      <w:r>
        <w:t xml:space="preserve"> Need to find out where we go with this – can we as a body recommend that the statement be removed from the Oath and Consent Form?</w:t>
      </w:r>
    </w:p>
    <w:p w:rsidR="0088458C" w:rsidRDefault="0088458C" w:rsidP="008C6271">
      <w:pPr>
        <w:ind w:left="1440"/>
      </w:pPr>
      <w:r>
        <w:t>Susan</w:t>
      </w:r>
      <w:r w:rsidR="00F247A8">
        <w:t xml:space="preserve"> Thompson</w:t>
      </w:r>
      <w:r>
        <w:t>: Per Eugene, PEC had discussed</w:t>
      </w:r>
      <w:r w:rsidR="0056003E">
        <w:t xml:space="preserve"> </w:t>
      </w:r>
      <w:r w:rsidR="00F247A8">
        <w:t xml:space="preserve">this matter </w:t>
      </w:r>
      <w:r w:rsidR="0056003E">
        <w:t>in October 2015</w:t>
      </w:r>
      <w:r>
        <w:t xml:space="preserve"> and did not find a problem with it.</w:t>
      </w:r>
      <w:r w:rsidR="0056003E">
        <w:t xml:space="preserve">  Was passed.</w:t>
      </w:r>
    </w:p>
    <w:p w:rsidR="008C6271" w:rsidRDefault="00A90945" w:rsidP="00A90945">
      <w:pPr>
        <w:ind w:left="1440"/>
      </w:pPr>
      <w:r>
        <w:t>Todd:  Even if we have no control over the statement, can we have a committee look into individual cases so we can support Charlie in his work and have more than one voice?</w:t>
      </w:r>
    </w:p>
    <w:p w:rsidR="001B5667" w:rsidRDefault="00A90945" w:rsidP="00A90945">
      <w:pPr>
        <w:ind w:left="1440"/>
      </w:pPr>
      <w:r>
        <w:lastRenderedPageBreak/>
        <w:t>Charlie:  Could person appeal?  Not sure what the appeal process would look like.</w:t>
      </w:r>
      <w:r w:rsidR="0059125C">
        <w:t xml:space="preserve">  Vicky convened a small committee; </w:t>
      </w:r>
      <w:r w:rsidR="00F247A8">
        <w:t>spoke</w:t>
      </w:r>
      <w:r w:rsidR="0059125C">
        <w:t xml:space="preserve"> with the student; then ma</w:t>
      </w:r>
      <w:r w:rsidR="008D2559">
        <w:t>d</w:t>
      </w:r>
      <w:r w:rsidR="0059125C">
        <w:t xml:space="preserve">e a determination.  Could be </w:t>
      </w:r>
      <w:r w:rsidR="008D2559">
        <w:t xml:space="preserve">a </w:t>
      </w:r>
      <w:r w:rsidR="0059125C">
        <w:t>broader</w:t>
      </w:r>
      <w:r w:rsidR="008D2559">
        <w:t xml:space="preserve"> committee including </w:t>
      </w:r>
      <w:r w:rsidR="0059125C">
        <w:t xml:space="preserve">an HR person who is working in the schools and </w:t>
      </w:r>
      <w:r w:rsidR="008D2559">
        <w:t>a</w:t>
      </w:r>
      <w:r w:rsidR="0059125C">
        <w:t>n at-large person from PEC.</w:t>
      </w:r>
      <w:r w:rsidR="00167815">
        <w:t xml:space="preserve"> </w:t>
      </w:r>
      <w:r w:rsidR="001B5667">
        <w:t>Discussion tabled.</w:t>
      </w:r>
    </w:p>
    <w:p w:rsidR="00A90945" w:rsidRDefault="00A90945" w:rsidP="008C6271"/>
    <w:p w:rsidR="008C6271" w:rsidRDefault="008C6271" w:rsidP="008C6271">
      <w:pPr>
        <w:pStyle w:val="ListParagraph"/>
        <w:numPr>
          <w:ilvl w:val="0"/>
          <w:numId w:val="4"/>
        </w:numPr>
      </w:pPr>
      <w:r>
        <w:t>2016-2017 Goals Development</w:t>
      </w:r>
    </w:p>
    <w:p w:rsidR="008C6271" w:rsidRDefault="008C6271" w:rsidP="008C6271">
      <w:pPr>
        <w:pStyle w:val="ListParagraph"/>
      </w:pPr>
    </w:p>
    <w:p w:rsidR="008C6271" w:rsidRDefault="008C6271" w:rsidP="008C6271">
      <w:pPr>
        <w:pStyle w:val="ListParagraph"/>
        <w:numPr>
          <w:ilvl w:val="0"/>
          <w:numId w:val="5"/>
        </w:numPr>
      </w:pPr>
      <w:r>
        <w:t>Look at what we can do for determining the differences between policies and practices.</w:t>
      </w:r>
    </w:p>
    <w:p w:rsidR="008C6271" w:rsidRDefault="008C6271" w:rsidP="008C6271">
      <w:pPr>
        <w:pStyle w:val="ListParagraph"/>
        <w:numPr>
          <w:ilvl w:val="0"/>
          <w:numId w:val="5"/>
        </w:numPr>
      </w:pPr>
      <w:r>
        <w:t xml:space="preserve">Find a way that we can entice and make it important for our PEC partner school representatives to engage; make it relevant.  Are the partner school representatives tasked with finding their own replacements?  </w:t>
      </w:r>
    </w:p>
    <w:p w:rsidR="008C6271" w:rsidRDefault="008C6271" w:rsidP="008C6271">
      <w:pPr>
        <w:pStyle w:val="ListParagraph"/>
        <w:numPr>
          <w:ilvl w:val="0"/>
          <w:numId w:val="5"/>
        </w:numPr>
      </w:pPr>
      <w:r>
        <w:t>Advocacy from fellow PEC representatives to make statements in support of initiatives; at the district level as well.  Need to have a voice from the administrators.  Standing agenda section – voices from the field.</w:t>
      </w:r>
    </w:p>
    <w:p w:rsidR="008C6271" w:rsidRDefault="008C6271" w:rsidP="008C6271">
      <w:pPr>
        <w:pStyle w:val="ListParagraph"/>
        <w:numPr>
          <w:ilvl w:val="0"/>
          <w:numId w:val="5"/>
        </w:numPr>
      </w:pPr>
      <w:r>
        <w:t>Spot on CEBS website – highlight what’s going on in PEC.  What does this committee do?</w:t>
      </w:r>
    </w:p>
    <w:p w:rsidR="008C6271" w:rsidRDefault="008C6271" w:rsidP="008C6271">
      <w:pPr>
        <w:pStyle w:val="ListParagraph"/>
        <w:numPr>
          <w:ilvl w:val="0"/>
          <w:numId w:val="5"/>
        </w:numPr>
      </w:pPr>
      <w:r>
        <w:t>Revisit PEC representation. Think about how we conduct business with the various internal bodies.</w:t>
      </w:r>
    </w:p>
    <w:p w:rsidR="008C6271" w:rsidRDefault="008C6271" w:rsidP="008C6271">
      <w:pPr>
        <w:pStyle w:val="ListParagraph"/>
        <w:numPr>
          <w:ilvl w:val="0"/>
          <w:numId w:val="5"/>
        </w:numPr>
      </w:pPr>
      <w:r>
        <w:t>Reflective stance – different ways PEC parses out curriculum.  Think about how PEC can review curriculum. Use subcommittees.  Three audiences: External, internal, our committee.</w:t>
      </w:r>
    </w:p>
    <w:p w:rsidR="008C6271" w:rsidRDefault="00A9415B" w:rsidP="008C6271">
      <w:pPr>
        <w:ind w:left="1440"/>
      </w:pPr>
      <w:r>
        <w:t xml:space="preserve">Todd:  </w:t>
      </w:r>
      <w:r w:rsidR="008D2559">
        <w:t>Topic tabled.  Firm decisions will be made in November.</w:t>
      </w:r>
    </w:p>
    <w:p w:rsidR="00467C73" w:rsidRPr="00D67C9D" w:rsidRDefault="00467C73" w:rsidP="00467C73">
      <w:pPr>
        <w:pStyle w:val="ListParagraph"/>
        <w:ind w:left="1080"/>
      </w:pPr>
    </w:p>
    <w:p w:rsidR="00467C73" w:rsidRPr="00D67C9D" w:rsidRDefault="00467C73" w:rsidP="00467C73">
      <w:pPr>
        <w:pStyle w:val="ListParagraph"/>
        <w:numPr>
          <w:ilvl w:val="0"/>
          <w:numId w:val="2"/>
        </w:numPr>
      </w:pPr>
      <w:r w:rsidRPr="000115A2">
        <w:rPr>
          <w:b/>
        </w:rPr>
        <w:t>New Business</w:t>
      </w:r>
      <w:r w:rsidRPr="00D67C9D">
        <w:t>:</w:t>
      </w:r>
    </w:p>
    <w:p w:rsidR="00E531E6" w:rsidRPr="00D67C9D" w:rsidRDefault="00E531E6" w:rsidP="00E531E6">
      <w:pPr>
        <w:ind w:left="1095"/>
      </w:pPr>
    </w:p>
    <w:p w:rsidR="00467C73" w:rsidRPr="00C66B9B" w:rsidRDefault="00467C73" w:rsidP="00467C73">
      <w:pPr>
        <w:pStyle w:val="ListParagraph"/>
        <w:numPr>
          <w:ilvl w:val="0"/>
          <w:numId w:val="2"/>
        </w:numPr>
        <w:rPr>
          <w:b/>
        </w:rPr>
      </w:pPr>
      <w:r w:rsidRPr="00C66B9B">
        <w:rPr>
          <w:b/>
        </w:rPr>
        <w:t>Other:</w:t>
      </w:r>
      <w:r w:rsidR="00455FB8" w:rsidRPr="00C66B9B">
        <w:rPr>
          <w:b/>
        </w:rPr>
        <w:t xml:space="preserve">  NA</w:t>
      </w:r>
    </w:p>
    <w:p w:rsidR="00467C73" w:rsidRPr="00D67C9D" w:rsidRDefault="00467C73" w:rsidP="00467C73"/>
    <w:p w:rsidR="00467C73" w:rsidRPr="00D67C9D" w:rsidRDefault="00D67C9D" w:rsidP="00467C73">
      <w:pPr>
        <w:pStyle w:val="ListParagraph"/>
        <w:numPr>
          <w:ilvl w:val="0"/>
          <w:numId w:val="2"/>
        </w:numPr>
      </w:pPr>
      <w:r w:rsidRPr="00C66B9B">
        <w:rPr>
          <w:b/>
        </w:rPr>
        <w:t>PEC Vacancies</w:t>
      </w:r>
      <w:r w:rsidRPr="00D67C9D">
        <w:t xml:space="preserve"> (Non-voting, 1-year memberships)</w:t>
      </w:r>
    </w:p>
    <w:p w:rsidR="00D67C9D" w:rsidRDefault="00D67C9D" w:rsidP="00D67C9D">
      <w:pPr>
        <w:pStyle w:val="ListParagraph"/>
        <w:ind w:left="1080"/>
      </w:pPr>
      <w:r w:rsidRPr="00D67C9D">
        <w:t>Secondary Partner School</w:t>
      </w:r>
    </w:p>
    <w:p w:rsidR="001B5667" w:rsidRPr="00D67C9D" w:rsidRDefault="001B5667" w:rsidP="00D67C9D">
      <w:pPr>
        <w:pStyle w:val="ListParagraph"/>
        <w:ind w:left="1080"/>
      </w:pPr>
      <w:r>
        <w:t>Top three choices – Prairie Heights, West, Central.  Courtney Luce will contact.</w:t>
      </w:r>
    </w:p>
    <w:p w:rsidR="00D67C9D" w:rsidRDefault="00D67C9D" w:rsidP="00D67C9D">
      <w:pPr>
        <w:pStyle w:val="ListParagraph"/>
        <w:ind w:left="1080"/>
      </w:pPr>
      <w:r w:rsidRPr="00D67C9D">
        <w:t>Elementary Partner School</w:t>
      </w:r>
    </w:p>
    <w:p w:rsidR="001B5667" w:rsidRPr="00D67C9D" w:rsidRDefault="001B5667" w:rsidP="00D67C9D">
      <w:pPr>
        <w:pStyle w:val="ListParagraph"/>
        <w:ind w:left="1080"/>
      </w:pPr>
      <w:r>
        <w:t>Kim Creasy: Dos Rios Elementary School.  Kim will contact.</w:t>
      </w:r>
    </w:p>
    <w:p w:rsidR="00D67C9D" w:rsidRPr="00D67C9D" w:rsidRDefault="00D67C9D" w:rsidP="00D67C9D">
      <w:pPr>
        <w:pStyle w:val="ListParagraph"/>
        <w:ind w:left="1080"/>
      </w:pPr>
      <w:r w:rsidRPr="00D67C9D">
        <w:t>Undergraduate Student Representative</w:t>
      </w:r>
      <w:r w:rsidR="001B5667">
        <w:t>: Amy Brazen (Courtney).</w:t>
      </w:r>
    </w:p>
    <w:p w:rsidR="00D67C9D" w:rsidRPr="00D67C9D" w:rsidRDefault="00D67C9D" w:rsidP="00D67C9D">
      <w:pPr>
        <w:pStyle w:val="ListParagraph"/>
        <w:ind w:left="1080"/>
      </w:pPr>
      <w:r w:rsidRPr="00D67C9D">
        <w:t>Graduate Student Representative</w:t>
      </w:r>
    </w:p>
    <w:p w:rsidR="00D67C9D" w:rsidRPr="00D67C9D" w:rsidRDefault="00D67C9D" w:rsidP="00757CCC">
      <w:pPr>
        <w:pStyle w:val="ListParagraph"/>
        <w:ind w:left="1080"/>
      </w:pPr>
      <w:r w:rsidRPr="00D67C9D">
        <w:t>Undergraduate Council Representative</w:t>
      </w:r>
    </w:p>
    <w:p w:rsidR="00D67C9D" w:rsidRPr="00D67C9D" w:rsidRDefault="00D67C9D" w:rsidP="00D67C9D">
      <w:pPr>
        <w:pStyle w:val="ListParagraph"/>
        <w:ind w:left="1080"/>
      </w:pPr>
    </w:p>
    <w:p w:rsidR="00467C73" w:rsidRDefault="00D67C9D" w:rsidP="00063A94">
      <w:pPr>
        <w:pStyle w:val="ListParagraph"/>
        <w:numPr>
          <w:ilvl w:val="0"/>
          <w:numId w:val="2"/>
        </w:numPr>
        <w:rPr>
          <w:b/>
        </w:rPr>
      </w:pPr>
      <w:r w:rsidRPr="00C66B9B">
        <w:rPr>
          <w:b/>
        </w:rPr>
        <w:t>Adjournment</w:t>
      </w:r>
    </w:p>
    <w:p w:rsidR="00CF2366" w:rsidRDefault="00CF2366" w:rsidP="00CF2366">
      <w:pPr>
        <w:rPr>
          <w:b/>
        </w:rPr>
      </w:pPr>
    </w:p>
    <w:p w:rsidR="00B762C9" w:rsidRDefault="00B762C9" w:rsidP="00CF2366">
      <w:r>
        <w:t>Meeting adjourned.</w:t>
      </w:r>
    </w:p>
    <w:p w:rsidR="00FC6687" w:rsidRDefault="00CF2366" w:rsidP="00FC6687">
      <w:r w:rsidRPr="00CF2366">
        <w:t>Minutes submitted by Marsha Stewart</w:t>
      </w:r>
    </w:p>
    <w:sectPr w:rsidR="00FC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87F"/>
    <w:multiLevelType w:val="hybridMultilevel"/>
    <w:tmpl w:val="AEA8D8AE"/>
    <w:lvl w:ilvl="0" w:tplc="4D341E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28D8"/>
    <w:multiLevelType w:val="hybridMultilevel"/>
    <w:tmpl w:val="FDBCE27E"/>
    <w:lvl w:ilvl="0" w:tplc="8C0A00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CE507E"/>
    <w:multiLevelType w:val="hybridMultilevel"/>
    <w:tmpl w:val="1A048E74"/>
    <w:lvl w:ilvl="0" w:tplc="76BC75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FA10AF"/>
    <w:multiLevelType w:val="hybridMultilevel"/>
    <w:tmpl w:val="681E9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BB64DE"/>
    <w:multiLevelType w:val="hybridMultilevel"/>
    <w:tmpl w:val="FB86D0EC"/>
    <w:lvl w:ilvl="0" w:tplc="2CE0D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92D98"/>
    <w:multiLevelType w:val="hybridMultilevel"/>
    <w:tmpl w:val="67F8E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7F201E6"/>
    <w:multiLevelType w:val="hybridMultilevel"/>
    <w:tmpl w:val="31FE6DB8"/>
    <w:lvl w:ilvl="0" w:tplc="623AB7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38"/>
    <w:rsid w:val="00007D40"/>
    <w:rsid w:val="000115A2"/>
    <w:rsid w:val="00015E70"/>
    <w:rsid w:val="000220F2"/>
    <w:rsid w:val="00056433"/>
    <w:rsid w:val="00061E38"/>
    <w:rsid w:val="00064936"/>
    <w:rsid w:val="000778CD"/>
    <w:rsid w:val="000A26C4"/>
    <w:rsid w:val="000C737D"/>
    <w:rsid w:val="000D3C82"/>
    <w:rsid w:val="000E6AE2"/>
    <w:rsid w:val="000E7B9F"/>
    <w:rsid w:val="000F0FDC"/>
    <w:rsid w:val="00105489"/>
    <w:rsid w:val="00150808"/>
    <w:rsid w:val="00160E4B"/>
    <w:rsid w:val="00167815"/>
    <w:rsid w:val="00176532"/>
    <w:rsid w:val="00176A71"/>
    <w:rsid w:val="001A3BCD"/>
    <w:rsid w:val="001B1D97"/>
    <w:rsid w:val="001B550F"/>
    <w:rsid w:val="001B5667"/>
    <w:rsid w:val="001C6FBE"/>
    <w:rsid w:val="001D5E73"/>
    <w:rsid w:val="001F0032"/>
    <w:rsid w:val="0022079B"/>
    <w:rsid w:val="00286135"/>
    <w:rsid w:val="00290A16"/>
    <w:rsid w:val="002D1447"/>
    <w:rsid w:val="002D6502"/>
    <w:rsid w:val="002F59C6"/>
    <w:rsid w:val="003060F8"/>
    <w:rsid w:val="003669F2"/>
    <w:rsid w:val="00371061"/>
    <w:rsid w:val="0038316D"/>
    <w:rsid w:val="003951BE"/>
    <w:rsid w:val="003A0EC2"/>
    <w:rsid w:val="003A7971"/>
    <w:rsid w:val="003B225A"/>
    <w:rsid w:val="00403AF4"/>
    <w:rsid w:val="004257A3"/>
    <w:rsid w:val="00455835"/>
    <w:rsid w:val="00455FB8"/>
    <w:rsid w:val="00467C73"/>
    <w:rsid w:val="00493DBB"/>
    <w:rsid w:val="004C212A"/>
    <w:rsid w:val="004C645C"/>
    <w:rsid w:val="004D0E34"/>
    <w:rsid w:val="004D444F"/>
    <w:rsid w:val="004D5292"/>
    <w:rsid w:val="00500655"/>
    <w:rsid w:val="00536052"/>
    <w:rsid w:val="00547DBB"/>
    <w:rsid w:val="0056003E"/>
    <w:rsid w:val="0059125C"/>
    <w:rsid w:val="005A7C1A"/>
    <w:rsid w:val="005B7624"/>
    <w:rsid w:val="005C66FF"/>
    <w:rsid w:val="005D262C"/>
    <w:rsid w:val="005F4897"/>
    <w:rsid w:val="00602F6D"/>
    <w:rsid w:val="00666E72"/>
    <w:rsid w:val="00676F9D"/>
    <w:rsid w:val="006C2E59"/>
    <w:rsid w:val="006C7098"/>
    <w:rsid w:val="006E10D8"/>
    <w:rsid w:val="006F088A"/>
    <w:rsid w:val="006F2582"/>
    <w:rsid w:val="00706931"/>
    <w:rsid w:val="00744C87"/>
    <w:rsid w:val="00757CCC"/>
    <w:rsid w:val="00762328"/>
    <w:rsid w:val="00780385"/>
    <w:rsid w:val="0079390A"/>
    <w:rsid w:val="007A2078"/>
    <w:rsid w:val="007C053F"/>
    <w:rsid w:val="00800723"/>
    <w:rsid w:val="008049C8"/>
    <w:rsid w:val="00815267"/>
    <w:rsid w:val="00847FD0"/>
    <w:rsid w:val="00853738"/>
    <w:rsid w:val="00853762"/>
    <w:rsid w:val="008645B8"/>
    <w:rsid w:val="00866D75"/>
    <w:rsid w:val="0088458C"/>
    <w:rsid w:val="008A0A38"/>
    <w:rsid w:val="008C6271"/>
    <w:rsid w:val="008C7C02"/>
    <w:rsid w:val="008D206B"/>
    <w:rsid w:val="008D2559"/>
    <w:rsid w:val="008E1A3B"/>
    <w:rsid w:val="008F77EA"/>
    <w:rsid w:val="00921CDB"/>
    <w:rsid w:val="00922842"/>
    <w:rsid w:val="009569E8"/>
    <w:rsid w:val="00983A9C"/>
    <w:rsid w:val="00991DD8"/>
    <w:rsid w:val="009933EE"/>
    <w:rsid w:val="00994558"/>
    <w:rsid w:val="009B11C2"/>
    <w:rsid w:val="009F4EA8"/>
    <w:rsid w:val="00A11B9A"/>
    <w:rsid w:val="00A16E72"/>
    <w:rsid w:val="00A31F65"/>
    <w:rsid w:val="00A76EF6"/>
    <w:rsid w:val="00A87EAD"/>
    <w:rsid w:val="00A90945"/>
    <w:rsid w:val="00A9415B"/>
    <w:rsid w:val="00AD22D0"/>
    <w:rsid w:val="00AF54D8"/>
    <w:rsid w:val="00B019BC"/>
    <w:rsid w:val="00B16F1F"/>
    <w:rsid w:val="00B464A0"/>
    <w:rsid w:val="00B512F6"/>
    <w:rsid w:val="00B612B9"/>
    <w:rsid w:val="00B666ED"/>
    <w:rsid w:val="00B67FE3"/>
    <w:rsid w:val="00B762C9"/>
    <w:rsid w:val="00B9432A"/>
    <w:rsid w:val="00B9622A"/>
    <w:rsid w:val="00BA4C3E"/>
    <w:rsid w:val="00C24983"/>
    <w:rsid w:val="00C31DBC"/>
    <w:rsid w:val="00C36C63"/>
    <w:rsid w:val="00C46905"/>
    <w:rsid w:val="00C55F8E"/>
    <w:rsid w:val="00C57F77"/>
    <w:rsid w:val="00C66B9B"/>
    <w:rsid w:val="00CA367F"/>
    <w:rsid w:val="00CD5FF1"/>
    <w:rsid w:val="00CE1741"/>
    <w:rsid w:val="00CE5B90"/>
    <w:rsid w:val="00CF2366"/>
    <w:rsid w:val="00D2142B"/>
    <w:rsid w:val="00D35060"/>
    <w:rsid w:val="00D50B95"/>
    <w:rsid w:val="00D67C9D"/>
    <w:rsid w:val="00D76BF2"/>
    <w:rsid w:val="00D82626"/>
    <w:rsid w:val="00DA7018"/>
    <w:rsid w:val="00DB73DE"/>
    <w:rsid w:val="00DC463A"/>
    <w:rsid w:val="00DD6FF0"/>
    <w:rsid w:val="00E0143C"/>
    <w:rsid w:val="00E34203"/>
    <w:rsid w:val="00E361A1"/>
    <w:rsid w:val="00E5005A"/>
    <w:rsid w:val="00E531E6"/>
    <w:rsid w:val="00E94362"/>
    <w:rsid w:val="00EB4AE2"/>
    <w:rsid w:val="00EC5DE2"/>
    <w:rsid w:val="00ED233E"/>
    <w:rsid w:val="00EF696C"/>
    <w:rsid w:val="00F10B1C"/>
    <w:rsid w:val="00F247A8"/>
    <w:rsid w:val="00F315B4"/>
    <w:rsid w:val="00F50DC8"/>
    <w:rsid w:val="00F56C0E"/>
    <w:rsid w:val="00F80D3D"/>
    <w:rsid w:val="00F90009"/>
    <w:rsid w:val="00FB4867"/>
    <w:rsid w:val="00FC6687"/>
    <w:rsid w:val="00FF3274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BA12"/>
  <w15:chartTrackingRefBased/>
  <w15:docId w15:val="{95C00E9B-23D6-4D5F-8A2B-5A77C6B6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19EC-7C5A-4488-B54A-DA563A08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Greenshields, Diane</dc:creator>
  <cp:keywords/>
  <dc:description/>
  <cp:lastModifiedBy>Stewart, Marsha</cp:lastModifiedBy>
  <cp:revision>66</cp:revision>
  <dcterms:created xsi:type="dcterms:W3CDTF">2016-10-27T19:46:00Z</dcterms:created>
  <dcterms:modified xsi:type="dcterms:W3CDTF">2016-11-18T18:41:00Z</dcterms:modified>
</cp:coreProperties>
</file>