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78" w:rsidRPr="008A4F86" w:rsidRDefault="00477F78" w:rsidP="00477F78">
      <w:pPr>
        <w:pStyle w:val="Heading3"/>
      </w:pPr>
      <w:bookmarkStart w:id="0" w:name="_GoBack"/>
      <w:bookmarkEnd w:id="0"/>
      <w:r w:rsidRPr="00047882">
        <w:t xml:space="preserve">Study Guide </w:t>
      </w:r>
      <w:r>
        <w:rPr>
          <w:lang w:val="en-US"/>
        </w:rPr>
        <w:t xml:space="preserve">In-House </w:t>
      </w:r>
      <w:r w:rsidRPr="00047882">
        <w:t>Written Comprehensive Exams</w:t>
      </w:r>
    </w:p>
    <w:p w:rsidR="00477F78" w:rsidRDefault="00477F78" w:rsidP="00477F78">
      <w:pPr>
        <w:widowControl w:val="0"/>
        <w:autoSpaceDE w:val="0"/>
        <w:autoSpaceDN w:val="0"/>
        <w:adjustRightInd w:val="0"/>
        <w:jc w:val="center"/>
        <w:rPr>
          <w:bCs/>
          <w:sz w:val="22"/>
        </w:rPr>
      </w:pPr>
      <w:r>
        <w:rPr>
          <w:bCs/>
          <w:sz w:val="22"/>
        </w:rPr>
        <w:t>(Updated Summer 2017</w:t>
      </w:r>
      <w:r w:rsidRPr="00AC4001">
        <w:rPr>
          <w:bCs/>
          <w:sz w:val="22"/>
        </w:rPr>
        <w:t>)</w:t>
      </w:r>
    </w:p>
    <w:p w:rsidR="00477F78" w:rsidRPr="00AC4001" w:rsidRDefault="00477F78" w:rsidP="00477F78">
      <w:pPr>
        <w:widowControl w:val="0"/>
        <w:autoSpaceDE w:val="0"/>
        <w:autoSpaceDN w:val="0"/>
        <w:adjustRightInd w:val="0"/>
        <w:jc w:val="center"/>
        <w:rPr>
          <w:bCs/>
          <w:sz w:val="22"/>
        </w:rPr>
      </w:pPr>
    </w:p>
    <w:p w:rsidR="00477F78" w:rsidRPr="00B35BE7" w:rsidRDefault="00477F78" w:rsidP="00477F78">
      <w:pPr>
        <w:pStyle w:val="LightGrid-Accent31"/>
        <w:spacing w:after="0" w:line="240" w:lineRule="auto"/>
        <w:ind w:left="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Ethical and Legal</w:t>
      </w:r>
      <w:r w:rsidRPr="00B35BE7">
        <w:rPr>
          <w:rFonts w:ascii="Times New Roman" w:hAnsi="Times New Roman"/>
          <w:b/>
          <w:szCs w:val="24"/>
        </w:rPr>
        <w:t xml:space="preserve"> Standards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State and federal laws impacting school psychologists </w:t>
      </w:r>
    </w:p>
    <w:p w:rsidR="00477F78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NASP and APA Ethical Principles and application to school psychologists</w:t>
      </w:r>
    </w:p>
    <w:p w:rsidR="00477F78" w:rsidRPr="00E8636A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E8636A">
        <w:rPr>
          <w:rFonts w:ascii="Times New Roman" w:hAnsi="Times New Roman"/>
          <w:sz w:val="22"/>
          <w:szCs w:val="22"/>
        </w:rPr>
        <w:t>Ethical and legal considerations in assessment</w:t>
      </w:r>
    </w:p>
    <w:p w:rsidR="00477F78" w:rsidRPr="00F277D2" w:rsidRDefault="00477F78" w:rsidP="00477F78">
      <w:pPr>
        <w:widowControl w:val="0"/>
        <w:autoSpaceDE w:val="0"/>
        <w:autoSpaceDN w:val="0"/>
        <w:adjustRightInd w:val="0"/>
        <w:ind w:left="-360"/>
        <w:rPr>
          <w:sz w:val="22"/>
          <w:szCs w:val="22"/>
        </w:rPr>
      </w:pPr>
    </w:p>
    <w:p w:rsidR="00477F78" w:rsidRPr="00B35BE7" w:rsidRDefault="00477F78" w:rsidP="00477F78">
      <w:pPr>
        <w:widowControl w:val="0"/>
        <w:autoSpaceDE w:val="0"/>
        <w:autoSpaceDN w:val="0"/>
        <w:adjustRightInd w:val="0"/>
        <w:ind w:left="-360"/>
        <w:rPr>
          <w:b/>
        </w:rPr>
      </w:pPr>
      <w:r w:rsidRPr="00B35BE7">
        <w:rPr>
          <w:b/>
          <w:bCs/>
          <w:iCs/>
        </w:rPr>
        <w:t>Individual and Cultural Diversity</w:t>
      </w:r>
    </w:p>
    <w:p w:rsidR="00477F78" w:rsidRPr="00F277D2" w:rsidRDefault="00477F78" w:rsidP="00477F78">
      <w:pPr>
        <w:pStyle w:val="LightGrid-Accent3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Multicultural issues related to school psychologists </w:t>
      </w:r>
    </w:p>
    <w:p w:rsidR="00477F78" w:rsidRPr="00F277D2" w:rsidRDefault="00477F78" w:rsidP="00477F78">
      <w:pPr>
        <w:pStyle w:val="LightGrid-Accent3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Minimizing cultural, linguistic, and socioeconomic bias in assessment 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Cross-cultural variables that impact the assessment of psychopathology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Acculturation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Theories of multicultural counseling, theories of identity development, and multicultural competencies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Understanding of the terms: cultural self-awareness, cultural social justice, advocacy, and conflict resolution 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Strategies for eliminating biases, prejudices, and processes of intentional and unintentional oppression and discrimination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Effects of racism (including institutional), discrimination, sexism, power, privilege, and oppression 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Advocacy and public policy as related to multicultural issues</w:t>
      </w:r>
    </w:p>
    <w:p w:rsidR="00477F78" w:rsidRPr="00F277D2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Historical and current political climate regarding immigration, poverty, and welfare</w:t>
      </w:r>
    </w:p>
    <w:p w:rsidR="00477F78" w:rsidRPr="009B56AE" w:rsidRDefault="00477F78" w:rsidP="00477F78">
      <w:pPr>
        <w:pStyle w:val="LightGrid-Accent3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9B56AE">
        <w:rPr>
          <w:rFonts w:ascii="Times New Roman" w:hAnsi="Times New Roman"/>
          <w:sz w:val="22"/>
          <w:szCs w:val="22"/>
        </w:rPr>
        <w:t>Cultural, ethical, economic, legal, and political issues surrounding diversity, equity, and excellence in terms of student learning</w:t>
      </w:r>
    </w:p>
    <w:p w:rsidR="00477F78" w:rsidRDefault="00477F78" w:rsidP="00477F78">
      <w:pPr>
        <w:widowControl w:val="0"/>
        <w:autoSpaceDE w:val="0"/>
        <w:autoSpaceDN w:val="0"/>
        <w:adjustRightInd w:val="0"/>
        <w:rPr>
          <w:b/>
        </w:rPr>
      </w:pPr>
    </w:p>
    <w:p w:rsidR="00477F78" w:rsidRPr="00B35BE7" w:rsidRDefault="00477F78" w:rsidP="00477F78">
      <w:pPr>
        <w:widowControl w:val="0"/>
        <w:autoSpaceDE w:val="0"/>
        <w:autoSpaceDN w:val="0"/>
        <w:adjustRightInd w:val="0"/>
        <w:ind w:left="-360"/>
        <w:rPr>
          <w:b/>
        </w:rPr>
      </w:pPr>
      <w:r w:rsidRPr="00B35BE7">
        <w:rPr>
          <w:b/>
          <w:bCs/>
        </w:rPr>
        <w:t>Assessment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Theories of intelligence 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Psychometrics as related to test use and interpretation (i.e., reliability, validity, measures of central tendency, indices of variability, correlations)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Principles of test construction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Test selection (know a variety of intelligence, academic, and other targeted assessments)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Curriculum-based approaches for assessing skill level 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Progress monitoring as related to academic and behavioral skills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Assessment of social and emotional development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Assessment of adaptive skills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Different methods for assessing behavior</w:t>
      </w:r>
    </w:p>
    <w:p w:rsidR="00477F78" w:rsidRPr="00F277D2" w:rsidRDefault="00477F78" w:rsidP="00477F78">
      <w:pPr>
        <w:pStyle w:val="LightGrid-Accent3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Use task analysis for basic skills in reading, math, and written language</w:t>
      </w:r>
    </w:p>
    <w:p w:rsidR="00477F78" w:rsidRPr="00F277D2" w:rsidRDefault="00477F78" w:rsidP="00477F78">
      <w:pPr>
        <w:pStyle w:val="LightGrid-Accent31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Alternative assessment techniques (including: criterion-referenced assessment, environmental assessment, performance assessment, interviews, behavioral observations, record review, etc.)</w:t>
      </w:r>
    </w:p>
    <w:p w:rsidR="00477F78" w:rsidRPr="00F277D2" w:rsidRDefault="00477F78" w:rsidP="00477F78">
      <w:pPr>
        <w:pStyle w:val="LightGrid-Accent3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Curriculum and intervention evaluation in academics </w:t>
      </w:r>
    </w:p>
    <w:p w:rsidR="00477F78" w:rsidRPr="00F277D2" w:rsidRDefault="00477F78" w:rsidP="00477F78">
      <w:pPr>
        <w:pStyle w:val="LightGrid-Accent3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Intervention programs for reading, math, and written language </w:t>
      </w:r>
    </w:p>
    <w:p w:rsidR="00477F78" w:rsidRPr="00F277D2" w:rsidRDefault="00477F78" w:rsidP="00477F78">
      <w:pPr>
        <w:pStyle w:val="LightGrid-Accent3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Formative and summative evaluation of academic skills</w:t>
      </w:r>
    </w:p>
    <w:p w:rsidR="00477F78" w:rsidRDefault="00477F78" w:rsidP="00477F78">
      <w:pPr>
        <w:pStyle w:val="LightGrid-Accent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Local norms</w:t>
      </w:r>
    </w:p>
    <w:p w:rsidR="00477F78" w:rsidRPr="00F277D2" w:rsidRDefault="00477F78" w:rsidP="00477F78">
      <w:pPr>
        <w:pStyle w:val="LightGrid-Accent3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Biases of commonly used diagnostic tools with multicultural populations</w:t>
      </w:r>
    </w:p>
    <w:p w:rsidR="00477F78" w:rsidRPr="00F277D2" w:rsidRDefault="00477F78" w:rsidP="00477F78">
      <w:pPr>
        <w:pStyle w:val="LightGrid-Accent3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Major models used to evaluate programs in mental health, health, and education</w:t>
      </w:r>
    </w:p>
    <w:p w:rsidR="00477F78" w:rsidRDefault="00477F78" w:rsidP="00477F78">
      <w:pPr>
        <w:pStyle w:val="LightGrid-Accent3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Program evaluation design and implementation including: the development of measures, data collection, and analyzing data (qualitative and quantitative)</w:t>
      </w:r>
    </w:p>
    <w:p w:rsidR="00477F78" w:rsidRPr="00F277D2" w:rsidRDefault="00477F78" w:rsidP="00477F78">
      <w:pPr>
        <w:pStyle w:val="LightGrid-Accent3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lastRenderedPageBreak/>
        <w:t>Age, gender, sexual orientation, ethnicity, language, disability, culture, spirituality, and other factors related to the assessment and evaluation of individuals, groups, and specific populations</w:t>
      </w:r>
    </w:p>
    <w:p w:rsidR="00477F78" w:rsidRPr="00F277D2" w:rsidRDefault="00477F78" w:rsidP="00477F7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77F78" w:rsidRPr="00B35BE7" w:rsidRDefault="00477F78" w:rsidP="00477F78">
      <w:pPr>
        <w:pStyle w:val="LightGrid-Accent31"/>
        <w:spacing w:after="0" w:line="240" w:lineRule="auto"/>
        <w:ind w:left="0" w:hanging="360"/>
        <w:rPr>
          <w:rFonts w:ascii="Times New Roman" w:hAnsi="Times New Roman"/>
          <w:b/>
          <w:szCs w:val="24"/>
        </w:rPr>
      </w:pPr>
      <w:r w:rsidRPr="00B35BE7">
        <w:rPr>
          <w:rFonts w:ascii="Times New Roman" w:hAnsi="Times New Roman"/>
          <w:b/>
          <w:szCs w:val="24"/>
        </w:rPr>
        <w:t>Intervention</w:t>
      </w:r>
    </w:p>
    <w:p w:rsidR="00477F78" w:rsidRPr="00F277D2" w:rsidRDefault="00477F78" w:rsidP="00477F78">
      <w:pPr>
        <w:pStyle w:val="LightGrid-Accent3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Problem-solving process</w:t>
      </w:r>
    </w:p>
    <w:p w:rsidR="00477F78" w:rsidRPr="00F277D2" w:rsidRDefault="00477F78" w:rsidP="00477F78">
      <w:pPr>
        <w:pStyle w:val="LightGrid-Accent3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Basic components of effective and efficient instructional design</w:t>
      </w:r>
    </w:p>
    <w:p w:rsidR="00477F78" w:rsidRPr="00F277D2" w:rsidRDefault="00477F78" w:rsidP="00477F78">
      <w:pPr>
        <w:pStyle w:val="LightGrid-Accent3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Teaching practices related to student outcomes 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Levels of intervention (prevention, secondary, and tertiary models)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Empirically supported prevention and intervention across different levels of service 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Major theories and current approaches to crisis prevention, preparedness, and response, and recovery 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Essential components of school-based </w:t>
      </w:r>
      <w:r>
        <w:rPr>
          <w:rFonts w:ascii="Times New Roman" w:hAnsi="Times New Roman"/>
          <w:sz w:val="22"/>
          <w:szCs w:val="22"/>
        </w:rPr>
        <w:t>crisis intervention</w:t>
      </w:r>
      <w:r w:rsidRPr="00F277D2">
        <w:rPr>
          <w:rFonts w:ascii="Times New Roman" w:hAnsi="Times New Roman"/>
          <w:sz w:val="22"/>
          <w:szCs w:val="22"/>
        </w:rPr>
        <w:t xml:space="preserve"> plans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Difference between normal reactions to crisis and the symptoms of post-traumatic stress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Signs of suicide and how to assess the degree of suicide risk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Signs of school-based violence</w:t>
      </w:r>
    </w:p>
    <w:p w:rsidR="00477F78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Grief process and grief complications in children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Behavioral theories and their application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Behavioral assessment strategies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Various interventions, especially as relevant to schools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Knowledge of the effect of instruction, curriculum, environment, and the child in developing academic interventions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Counseling theories and models 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Evidence-based practices and treatments</w:t>
      </w:r>
    </w:p>
    <w:p w:rsidR="00477F78" w:rsidRPr="00F277D2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Strategies for evaluating counseling outcomes</w:t>
      </w:r>
    </w:p>
    <w:p w:rsidR="00477F78" w:rsidRPr="00AE6975" w:rsidRDefault="00477F78" w:rsidP="00477F78">
      <w:pPr>
        <w:pStyle w:val="LightGrid-Accent3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Theoretical perspectives in personality and counseling</w:t>
      </w:r>
    </w:p>
    <w:p w:rsidR="00477F78" w:rsidRDefault="00477F78" w:rsidP="00477F78">
      <w:pPr>
        <w:widowControl w:val="0"/>
        <w:autoSpaceDE w:val="0"/>
        <w:autoSpaceDN w:val="0"/>
        <w:adjustRightInd w:val="0"/>
        <w:ind w:left="-360"/>
        <w:rPr>
          <w:b/>
        </w:rPr>
      </w:pPr>
    </w:p>
    <w:p w:rsidR="00477F78" w:rsidRPr="00DC1DD5" w:rsidRDefault="00477F78" w:rsidP="00477F78">
      <w:pPr>
        <w:widowControl w:val="0"/>
        <w:autoSpaceDE w:val="0"/>
        <w:autoSpaceDN w:val="0"/>
        <w:adjustRightInd w:val="0"/>
        <w:ind w:left="-360"/>
        <w:rPr>
          <w:b/>
        </w:rPr>
      </w:pPr>
      <w:r w:rsidRPr="00DC1DD5">
        <w:rPr>
          <w:b/>
        </w:rPr>
        <w:t>Consultation and Interprofessional/Interdisciplinary Skills</w:t>
      </w:r>
    </w:p>
    <w:p w:rsidR="00477F78" w:rsidRPr="00F277D2" w:rsidRDefault="00477F78" w:rsidP="00477F78">
      <w:pPr>
        <w:pStyle w:val="LightGrid-Accent3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Various models of consultation (i.e., medical model, behavioral model, ecological model, reciprocal determination model, problem-solving model, mental health consultation, instructional consultation model, ecobehavioral model, Caplan’s mental health model) </w:t>
      </w:r>
    </w:p>
    <w:p w:rsidR="00477F78" w:rsidRPr="00F277D2" w:rsidRDefault="00477F78" w:rsidP="00477F78">
      <w:pPr>
        <w:pStyle w:val="LightGrid-Accent3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Rationale for consultation service delivery model</w:t>
      </w:r>
    </w:p>
    <w:p w:rsidR="00477F78" w:rsidRPr="00F277D2" w:rsidRDefault="00477F78" w:rsidP="00477F78">
      <w:pPr>
        <w:pStyle w:val="LightGrid-Accent3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Special issues in using consultation in educational/clinical settings (cultural/normative issues in such settings and how to address them)</w:t>
      </w:r>
    </w:p>
    <w:p w:rsidR="00477F78" w:rsidRPr="00F277D2" w:rsidRDefault="00477F78" w:rsidP="00477F78">
      <w:pPr>
        <w:pStyle w:val="LightGrid-Accent3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 xml:space="preserve">Instructional and curricular modifications for students experiencing academic difficulty </w:t>
      </w:r>
    </w:p>
    <w:p w:rsidR="00477F78" w:rsidRPr="00F277D2" w:rsidRDefault="00477F78" w:rsidP="00477F78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</w:p>
    <w:p w:rsidR="00477F78" w:rsidRPr="00B35BE7" w:rsidRDefault="00477F78" w:rsidP="00477F78">
      <w:pPr>
        <w:widowControl w:val="0"/>
        <w:autoSpaceDE w:val="0"/>
        <w:autoSpaceDN w:val="0"/>
        <w:adjustRightInd w:val="0"/>
        <w:ind w:left="-360"/>
        <w:rPr>
          <w:b/>
        </w:rPr>
      </w:pPr>
      <w:r>
        <w:rPr>
          <w:b/>
        </w:rPr>
        <w:t>Supervision</w:t>
      </w:r>
    </w:p>
    <w:p w:rsidR="00477F78" w:rsidRDefault="00477F78" w:rsidP="00477F78">
      <w:pPr>
        <w:pStyle w:val="LightGrid-Accent3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F277D2">
        <w:rPr>
          <w:rFonts w:ascii="Times New Roman" w:hAnsi="Times New Roman"/>
          <w:sz w:val="22"/>
          <w:szCs w:val="22"/>
        </w:rPr>
        <w:t>Supervision models, practices, and processes</w:t>
      </w:r>
    </w:p>
    <w:p w:rsidR="00477F78" w:rsidRDefault="00477F78" w:rsidP="00477F78">
      <w:pPr>
        <w:pStyle w:val="LightGrid-Accent3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Legal/ethical issues related to supervision</w:t>
      </w:r>
    </w:p>
    <w:p w:rsidR="00477F78" w:rsidRDefault="00477F78" w:rsidP="00477F78">
      <w:pPr>
        <w:pStyle w:val="LightGrid-Accent3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Cultural aspects of the supervisory relationship, including issues of race/ethnicity, gender, and socio-economic background</w:t>
      </w:r>
    </w:p>
    <w:p w:rsidR="00477F78" w:rsidRPr="00F277D2" w:rsidRDefault="00477F78" w:rsidP="00477F7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77F78" w:rsidRDefault="00477F78" w:rsidP="00477F78">
      <w:pPr>
        <w:widowControl w:val="0"/>
        <w:autoSpaceDE w:val="0"/>
        <w:autoSpaceDN w:val="0"/>
        <w:adjustRightInd w:val="0"/>
        <w:ind w:left="-360"/>
        <w:rPr>
          <w:rFonts w:cs="Helvetica"/>
          <w:szCs w:val="32"/>
        </w:rPr>
      </w:pPr>
      <w:r w:rsidRPr="00C66616">
        <w:rPr>
          <w:b/>
          <w:sz w:val="22"/>
          <w:szCs w:val="22"/>
        </w:rPr>
        <w:t>Note</w:t>
      </w:r>
      <w:r>
        <w:rPr>
          <w:sz w:val="22"/>
          <w:szCs w:val="22"/>
        </w:rPr>
        <w:t>: The remaining profession-wide competencies are not assessed through the written comprehensive exam.</w:t>
      </w:r>
    </w:p>
    <w:p w:rsidR="00C2510E" w:rsidRPr="00477F78" w:rsidRDefault="00C2510E" w:rsidP="00477F78"/>
    <w:sectPr w:rsidR="00C2510E" w:rsidRPr="00477F78" w:rsidSect="0068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F22"/>
    <w:multiLevelType w:val="hybridMultilevel"/>
    <w:tmpl w:val="BF604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E12DE"/>
    <w:multiLevelType w:val="hybridMultilevel"/>
    <w:tmpl w:val="FA38E430"/>
    <w:lvl w:ilvl="0" w:tplc="C8B20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1647"/>
    <w:multiLevelType w:val="hybridMultilevel"/>
    <w:tmpl w:val="A98C0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F38D2"/>
    <w:multiLevelType w:val="hybridMultilevel"/>
    <w:tmpl w:val="156A0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743DC"/>
    <w:multiLevelType w:val="hybridMultilevel"/>
    <w:tmpl w:val="10863EEC"/>
    <w:lvl w:ilvl="0" w:tplc="C8B20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A5F55"/>
    <w:multiLevelType w:val="hybridMultilevel"/>
    <w:tmpl w:val="32E03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E14AE"/>
    <w:multiLevelType w:val="hybridMultilevel"/>
    <w:tmpl w:val="01A4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2009D"/>
    <w:multiLevelType w:val="hybridMultilevel"/>
    <w:tmpl w:val="44D4C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1B403C"/>
    <w:multiLevelType w:val="hybridMultilevel"/>
    <w:tmpl w:val="D85CE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78"/>
    <w:rsid w:val="00477F78"/>
    <w:rsid w:val="00683D7C"/>
    <w:rsid w:val="00C2510E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449FC-65AC-6F4E-8DD9-B9B7550B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7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477F78"/>
    <w:pPr>
      <w:keepNext/>
      <w:tabs>
        <w:tab w:val="left" w:pos="720"/>
      </w:tabs>
      <w:ind w:left="1170" w:hanging="1170"/>
      <w:jc w:val="center"/>
      <w:outlineLvl w:val="2"/>
    </w:pPr>
    <w:rPr>
      <w:rFonts w:ascii="Times" w:eastAsia="Arial Unicode MS" w:hAnsi="Times"/>
      <w:b/>
      <w:b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7F78"/>
    <w:rPr>
      <w:rFonts w:ascii="Times" w:eastAsia="Arial Unicode MS" w:hAnsi="Times" w:cs="Times New Roman"/>
      <w:b/>
      <w:bCs/>
      <w:szCs w:val="20"/>
      <w:lang w:val="x-none" w:eastAsia="x-none"/>
    </w:rPr>
  </w:style>
  <w:style w:type="paragraph" w:customStyle="1" w:styleId="LightGrid-Accent31">
    <w:name w:val="Light Grid - Accent 31"/>
    <w:basedOn w:val="Normal"/>
    <w:uiPriority w:val="34"/>
    <w:qFormat/>
    <w:rsid w:val="00477F78"/>
    <w:pPr>
      <w:spacing w:after="200" w:line="276" w:lineRule="auto"/>
      <w:ind w:left="720"/>
      <w:contextualSpacing/>
    </w:pPr>
    <w:rPr>
      <w:rFonts w:ascii="Baskerville Old Face" w:hAnsi="Baskerville Old Fac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Athanasiou, Michelle</dc:creator>
  <cp:keywords/>
  <dc:description/>
  <cp:lastModifiedBy>Knight, Diane</cp:lastModifiedBy>
  <cp:revision>2</cp:revision>
  <dcterms:created xsi:type="dcterms:W3CDTF">2018-05-08T21:12:00Z</dcterms:created>
  <dcterms:modified xsi:type="dcterms:W3CDTF">2018-05-08T21:12:00Z</dcterms:modified>
</cp:coreProperties>
</file>