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AA9D9" w14:textId="3EE75EE5" w:rsidR="004A7844" w:rsidRDefault="00A256A9" w:rsidP="00580648">
      <w:pPr>
        <w:jc w:val="center"/>
      </w:pPr>
      <w:r w:rsidRPr="00116D00">
        <w:rPr>
          <w:noProof/>
        </w:rPr>
        <w:drawing>
          <wp:anchor distT="0" distB="0" distL="114300" distR="114300" simplePos="0" relativeHeight="251659264" behindDoc="0" locked="0" layoutInCell="1" allowOverlap="1" wp14:anchorId="1B7F8405" wp14:editId="7284ABA5">
            <wp:simplePos x="0" y="0"/>
            <wp:positionH relativeFrom="page">
              <wp:posOffset>1994535</wp:posOffset>
            </wp:positionH>
            <wp:positionV relativeFrom="page">
              <wp:posOffset>1145540</wp:posOffset>
            </wp:positionV>
            <wp:extent cx="3901438" cy="842645"/>
            <wp:effectExtent l="0" t="0" r="0" b="0"/>
            <wp:wrapThrough wrapText="bothSides">
              <wp:wrapPolygon edited="0">
                <wp:start x="563" y="0"/>
                <wp:lineTo x="211" y="651"/>
                <wp:lineTo x="0" y="2930"/>
                <wp:lineTo x="0" y="13022"/>
                <wp:lineTo x="211" y="16277"/>
                <wp:lineTo x="2250" y="20835"/>
                <wp:lineTo x="2672" y="21161"/>
                <wp:lineTo x="3376" y="21161"/>
                <wp:lineTo x="14135" y="20835"/>
                <wp:lineTo x="21519" y="18231"/>
                <wp:lineTo x="21519" y="5860"/>
                <wp:lineTo x="21449" y="1302"/>
                <wp:lineTo x="7525" y="0"/>
                <wp:lineTo x="563" y="0"/>
              </wp:wrapPolygon>
            </wp:wrapThrough>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1438"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F73C5" w14:textId="2475310C" w:rsidR="004A7844" w:rsidRDefault="004A7844" w:rsidP="00580648">
      <w:pPr>
        <w:jc w:val="center"/>
      </w:pPr>
    </w:p>
    <w:p w14:paraId="05390B83" w14:textId="77777777" w:rsidR="004A7844" w:rsidRDefault="004A7844" w:rsidP="00580648">
      <w:pPr>
        <w:jc w:val="center"/>
      </w:pPr>
    </w:p>
    <w:p w14:paraId="787B43E1" w14:textId="77777777" w:rsidR="004A7844" w:rsidRDefault="004A7844" w:rsidP="00580648">
      <w:pPr>
        <w:jc w:val="center"/>
      </w:pPr>
    </w:p>
    <w:p w14:paraId="2BE7FDC9" w14:textId="77777777" w:rsidR="004A7844" w:rsidRDefault="004A7844" w:rsidP="00580648">
      <w:pPr>
        <w:jc w:val="center"/>
      </w:pPr>
    </w:p>
    <w:p w14:paraId="3C764A01" w14:textId="034DE3CF" w:rsidR="00974E7C" w:rsidRDefault="00154743" w:rsidP="00580648">
      <w:pPr>
        <w:jc w:val="center"/>
      </w:pPr>
      <w:r>
        <w:t>Counselor Education and Supervision</w:t>
      </w:r>
      <w:r w:rsidR="00974E7C">
        <w:t xml:space="preserve"> Doctoral </w:t>
      </w:r>
      <w:r w:rsidR="004A7844">
        <w:t>Program</w:t>
      </w:r>
    </w:p>
    <w:p w14:paraId="57E83BE0" w14:textId="5E293119" w:rsidR="004A7844" w:rsidRDefault="004A7844" w:rsidP="00580648">
      <w:pPr>
        <w:jc w:val="center"/>
      </w:pPr>
      <w:r>
        <w:t>College of Education and Behavioral Sciences</w:t>
      </w:r>
    </w:p>
    <w:p w14:paraId="665C077B" w14:textId="4375CD08" w:rsidR="00580648" w:rsidRDefault="00154743" w:rsidP="00580648">
      <w:pPr>
        <w:jc w:val="center"/>
      </w:pPr>
      <w:r>
        <w:t>Annual Report</w:t>
      </w:r>
    </w:p>
    <w:p w14:paraId="7397E8E0" w14:textId="372F7170" w:rsidR="00580648" w:rsidRDefault="008328B1" w:rsidP="00580648">
      <w:pPr>
        <w:jc w:val="center"/>
      </w:pPr>
      <w:r>
        <w:t xml:space="preserve">Academic Year </w:t>
      </w:r>
      <w:r w:rsidR="00262A40">
        <w:t>2019-2020</w:t>
      </w:r>
    </w:p>
    <w:p w14:paraId="623156FF" w14:textId="7E749522" w:rsidR="00D94A64" w:rsidRDefault="00560D21">
      <w:r>
        <w:t>Data for Counselor Education and Supervision Doctoral Program at UNC:</w:t>
      </w:r>
    </w:p>
    <w:p w14:paraId="7959A0A3" w14:textId="3C493CBD" w:rsidR="00560D21" w:rsidRDefault="00560D21" w:rsidP="00560D21">
      <w:pPr>
        <w:pStyle w:val="ListParagraph"/>
        <w:numPr>
          <w:ilvl w:val="0"/>
          <w:numId w:val="1"/>
        </w:numPr>
      </w:pPr>
      <w:r>
        <w:t>Nu</w:t>
      </w:r>
      <w:r w:rsidR="008328B1">
        <w:t>mber of Graduates f</w:t>
      </w:r>
      <w:r w:rsidR="00010399">
        <w:t xml:space="preserve">rom </w:t>
      </w:r>
      <w:r w:rsidR="00262A40">
        <w:t>AY 2019-2020</w:t>
      </w:r>
      <w:r w:rsidR="00010399">
        <w:t xml:space="preserve">: </w:t>
      </w:r>
      <w:r w:rsidR="00025358">
        <w:t>Six</w:t>
      </w:r>
    </w:p>
    <w:p w14:paraId="69A73E7B" w14:textId="431CBCEC" w:rsidR="00560D21" w:rsidRDefault="00560D21" w:rsidP="00560D21">
      <w:pPr>
        <w:pStyle w:val="ListParagraph"/>
        <w:numPr>
          <w:ilvl w:val="0"/>
          <w:numId w:val="1"/>
        </w:numPr>
      </w:pPr>
      <w:r>
        <w:t xml:space="preserve">Completion Rates: </w:t>
      </w:r>
      <w:r w:rsidR="00025358">
        <w:t>26</w:t>
      </w:r>
      <w:r>
        <w:t xml:space="preserve"> Enrolled Students</w:t>
      </w:r>
    </w:p>
    <w:p w14:paraId="5112AFC7" w14:textId="01E7BF4F" w:rsidR="00530E0F" w:rsidRDefault="00530E0F" w:rsidP="00530E0F">
      <w:pPr>
        <w:pStyle w:val="ListParagraph"/>
        <w:numPr>
          <w:ilvl w:val="0"/>
          <w:numId w:val="1"/>
        </w:numPr>
      </w:pPr>
      <w:r>
        <w:t>Job</w:t>
      </w:r>
      <w:r w:rsidR="00501441">
        <w:t xml:space="preserve"> Placement Rates: </w:t>
      </w:r>
      <w:r w:rsidR="00010399">
        <w:t>T</w:t>
      </w:r>
      <w:r w:rsidR="00387070">
        <w:t>wo</w:t>
      </w:r>
      <w:r w:rsidR="00501441">
        <w:t xml:space="preserve"> graduate</w:t>
      </w:r>
      <w:r w:rsidR="00010399">
        <w:t>s</w:t>
      </w:r>
      <w:r w:rsidR="00501441">
        <w:t xml:space="preserve"> </w:t>
      </w:r>
      <w:r>
        <w:t xml:space="preserve">employed in a higher education setting and </w:t>
      </w:r>
      <w:r w:rsidR="00387070">
        <w:t>four</w:t>
      </w:r>
      <w:r>
        <w:t xml:space="preserve"> in clinical practice</w:t>
      </w:r>
      <w:r w:rsidR="00387070">
        <w:t xml:space="preserve"> with some adjunct teaching in higher education settings</w:t>
      </w:r>
      <w:r>
        <w:t>: 100%</w:t>
      </w:r>
    </w:p>
    <w:p w14:paraId="7F5B3FF0" w14:textId="4C857C06" w:rsidR="00FD573F" w:rsidRPr="00FD573F" w:rsidRDefault="002473C1" w:rsidP="00FD573F">
      <w:pPr>
        <w:spacing w:after="0" w:line="174" w:lineRule="atLeast"/>
        <w:rPr>
          <w:rFonts w:cs="Times New Roman"/>
        </w:rPr>
      </w:pPr>
      <w:r w:rsidRPr="00A256A9">
        <w:t>Psychological Services Clinic</w:t>
      </w:r>
      <w:r w:rsidR="00A256A9" w:rsidRPr="00A256A9">
        <w:t xml:space="preserve"> </w:t>
      </w:r>
      <w:r w:rsidR="00A256A9">
        <w:t xml:space="preserve">(PSC) </w:t>
      </w:r>
      <w:r w:rsidR="00A256A9" w:rsidRPr="00A256A9">
        <w:rPr>
          <w:rFonts w:cs="Times New Roman"/>
          <w:i/>
          <w:iCs/>
        </w:rPr>
        <w:t xml:space="preserve">Preliminary Data: </w:t>
      </w:r>
      <w:r w:rsidR="00A256A9">
        <w:t>provided by Dr. Jeffrey Rings, Clinic Director</w:t>
      </w:r>
    </w:p>
    <w:p w14:paraId="67A815B2" w14:textId="77777777" w:rsidR="00FD573F" w:rsidRPr="00584352" w:rsidRDefault="00FD573F" w:rsidP="00FD573F">
      <w:pPr>
        <w:ind w:firstLine="360"/>
        <w:rPr>
          <w:rFonts w:eastAsia="Times New Roman" w:cstheme="minorHAnsi"/>
          <w:b/>
          <w:bCs/>
          <w:color w:val="000000"/>
          <w:u w:val="single"/>
        </w:rPr>
      </w:pPr>
      <w:r w:rsidRPr="00584352">
        <w:rPr>
          <w:rFonts w:eastAsia="Times New Roman" w:cstheme="minorHAnsi"/>
          <w:b/>
          <w:bCs/>
          <w:color w:val="000000"/>
          <w:u w:val="single"/>
        </w:rPr>
        <w:t>During AY 2019-2020 (Summer 2019-Spring 2020*)</w:t>
      </w:r>
    </w:p>
    <w:p w14:paraId="365547CC" w14:textId="77777777" w:rsidR="00FD573F" w:rsidRPr="00584352" w:rsidRDefault="00FD573F" w:rsidP="00FD573F">
      <w:pPr>
        <w:ind w:firstLine="720"/>
        <w:rPr>
          <w:rFonts w:eastAsia="Times New Roman" w:cstheme="minorHAnsi"/>
          <w:b/>
          <w:bCs/>
          <w:color w:val="000000"/>
        </w:rPr>
      </w:pPr>
      <w:r w:rsidRPr="00584352">
        <w:rPr>
          <w:rFonts w:eastAsia="Times New Roman" w:cstheme="minorHAnsi"/>
          <w:b/>
          <w:bCs/>
          <w:color w:val="000000"/>
        </w:rPr>
        <w:t>*NOTE: COVID-19 closure as of 3/12/2020</w:t>
      </w:r>
    </w:p>
    <w:p w14:paraId="00B039CD" w14:textId="77777777" w:rsidR="00FD573F" w:rsidRPr="00584352" w:rsidRDefault="00FD573F" w:rsidP="00FD573F">
      <w:pPr>
        <w:pStyle w:val="ListParagraph"/>
        <w:numPr>
          <w:ilvl w:val="0"/>
          <w:numId w:val="5"/>
        </w:numPr>
        <w:spacing w:before="100" w:beforeAutospacing="1" w:after="100" w:afterAutospacing="1" w:line="240" w:lineRule="auto"/>
        <w:contextualSpacing w:val="0"/>
        <w:rPr>
          <w:rFonts w:cstheme="minorHAnsi"/>
          <w:color w:val="000000"/>
        </w:rPr>
      </w:pPr>
      <w:r w:rsidRPr="00584352">
        <w:rPr>
          <w:rFonts w:cstheme="minorHAnsi"/>
          <w:color w:val="000000"/>
        </w:rPr>
        <w:t xml:space="preserve">498 clients treated over 2,499 sessions </w:t>
      </w:r>
    </w:p>
    <w:p w14:paraId="03A6150A" w14:textId="77777777" w:rsidR="00FD573F" w:rsidRPr="00584352" w:rsidRDefault="00FD573F" w:rsidP="00FD573F">
      <w:pPr>
        <w:pStyle w:val="ListParagraph"/>
        <w:numPr>
          <w:ilvl w:val="0"/>
          <w:numId w:val="5"/>
        </w:numPr>
        <w:spacing w:before="100" w:beforeAutospacing="1" w:after="100" w:afterAutospacing="1" w:line="240" w:lineRule="auto"/>
        <w:contextualSpacing w:val="0"/>
        <w:rPr>
          <w:rFonts w:cstheme="minorHAnsi"/>
          <w:color w:val="000000"/>
        </w:rPr>
      </w:pPr>
      <w:r w:rsidRPr="00584352">
        <w:rPr>
          <w:rFonts w:cstheme="minorHAnsi"/>
          <w:color w:val="000000"/>
        </w:rPr>
        <w:t>Approximately 70 campus and community outreach/workshops reaching a minimum of 1,725 individuals</w:t>
      </w:r>
    </w:p>
    <w:p w14:paraId="1581D084" w14:textId="77777777" w:rsidR="00FD573F" w:rsidRPr="00584352" w:rsidRDefault="00FD573F" w:rsidP="00FD573F">
      <w:pPr>
        <w:pStyle w:val="ListParagraph"/>
        <w:numPr>
          <w:ilvl w:val="0"/>
          <w:numId w:val="5"/>
        </w:numPr>
        <w:spacing w:before="100" w:beforeAutospacing="1" w:after="100" w:afterAutospacing="1" w:line="240" w:lineRule="auto"/>
        <w:contextualSpacing w:val="0"/>
        <w:rPr>
          <w:rFonts w:cstheme="minorHAnsi"/>
          <w:color w:val="000000"/>
        </w:rPr>
      </w:pPr>
      <w:r w:rsidRPr="00584352">
        <w:rPr>
          <w:rFonts w:cstheme="minorHAnsi"/>
          <w:color w:val="000000"/>
        </w:rPr>
        <w:t>31 unique internal practicum courses (6/14/11)</w:t>
      </w:r>
    </w:p>
    <w:p w14:paraId="3029198D" w14:textId="77777777" w:rsidR="00FD573F" w:rsidRPr="00584352" w:rsidRDefault="00FD573F" w:rsidP="00FD573F">
      <w:pPr>
        <w:pStyle w:val="ListParagraph"/>
        <w:numPr>
          <w:ilvl w:val="0"/>
          <w:numId w:val="5"/>
        </w:numPr>
        <w:spacing w:before="100" w:beforeAutospacing="1" w:after="100" w:afterAutospacing="1" w:line="240" w:lineRule="auto"/>
        <w:contextualSpacing w:val="0"/>
        <w:rPr>
          <w:rFonts w:cstheme="minorHAnsi"/>
          <w:color w:val="000000"/>
        </w:rPr>
      </w:pPr>
      <w:r w:rsidRPr="00584352">
        <w:rPr>
          <w:rFonts w:cstheme="minorHAnsi"/>
          <w:color w:val="000000"/>
        </w:rPr>
        <w:t>214 student trainees (42/98/74)</w:t>
      </w:r>
    </w:p>
    <w:p w14:paraId="33C5F645" w14:textId="77777777" w:rsidR="00FD573F" w:rsidRPr="00584352" w:rsidRDefault="00FD573F" w:rsidP="00FD573F">
      <w:pPr>
        <w:pStyle w:val="ListParagraph"/>
        <w:numPr>
          <w:ilvl w:val="0"/>
          <w:numId w:val="5"/>
        </w:numPr>
        <w:spacing w:before="100" w:beforeAutospacing="1" w:after="100" w:afterAutospacing="1" w:line="240" w:lineRule="auto"/>
        <w:contextualSpacing w:val="0"/>
        <w:rPr>
          <w:rFonts w:cstheme="minorHAnsi"/>
          <w:color w:val="000000"/>
        </w:rPr>
      </w:pPr>
      <w:r w:rsidRPr="00584352">
        <w:rPr>
          <w:rFonts w:cstheme="minorHAnsi"/>
          <w:color w:val="000000"/>
        </w:rPr>
        <w:t>43 doctoral student supervisors/GAs</w:t>
      </w:r>
    </w:p>
    <w:p w14:paraId="049F3FD7" w14:textId="77777777" w:rsidR="00A256A9" w:rsidRDefault="00A256A9" w:rsidP="00A256A9">
      <w:pPr>
        <w:spacing w:after="0" w:line="186" w:lineRule="atLeast"/>
        <w:ind w:left="29"/>
        <w:rPr>
          <w:rFonts w:cs="Times New Roman"/>
        </w:rPr>
      </w:pPr>
    </w:p>
    <w:p w14:paraId="2994E8D6" w14:textId="623F5231" w:rsidR="00301DF2" w:rsidRDefault="00301DF2" w:rsidP="00301DF2">
      <w:pPr>
        <w:rPr>
          <w:color w:val="000000" w:themeColor="text1"/>
        </w:rPr>
      </w:pPr>
      <w:r>
        <w:rPr>
          <w:color w:val="000000" w:themeColor="text1"/>
        </w:rPr>
        <w:t>I</w:t>
      </w:r>
      <w:r w:rsidRPr="00D637C9">
        <w:rPr>
          <w:color w:val="000000" w:themeColor="text1"/>
        </w:rPr>
        <w:t xml:space="preserve">n the fall of 2018, we initiated a </w:t>
      </w:r>
      <w:r w:rsidRPr="000C1001">
        <w:rPr>
          <w:i/>
          <w:color w:val="000000" w:themeColor="text1"/>
        </w:rPr>
        <w:t>new</w:t>
      </w:r>
      <w:r w:rsidRPr="00D637C9">
        <w:rPr>
          <w:color w:val="000000" w:themeColor="text1"/>
        </w:rPr>
        <w:t xml:space="preserve"> KPI process that includes Key Curricu</w:t>
      </w:r>
      <w:r>
        <w:rPr>
          <w:color w:val="000000" w:themeColor="text1"/>
        </w:rPr>
        <w:t>lar Assessments</w:t>
      </w:r>
      <w:r w:rsidRPr="00D637C9">
        <w:rPr>
          <w:color w:val="000000" w:themeColor="text1"/>
        </w:rPr>
        <w:t xml:space="preserve">.  Program </w:t>
      </w:r>
      <w:r>
        <w:rPr>
          <w:color w:val="000000" w:themeColor="text1"/>
        </w:rPr>
        <w:t>modifications</w:t>
      </w:r>
      <w:r w:rsidRPr="00D637C9">
        <w:rPr>
          <w:color w:val="000000" w:themeColor="text1"/>
        </w:rPr>
        <w:t xml:space="preserve"> were made based </w:t>
      </w:r>
      <w:r>
        <w:rPr>
          <w:color w:val="000000" w:themeColor="text1"/>
        </w:rPr>
        <w:t xml:space="preserve">in part </w:t>
      </w:r>
      <w:r w:rsidRPr="00D637C9">
        <w:rPr>
          <w:color w:val="000000" w:themeColor="text1"/>
        </w:rPr>
        <w:t xml:space="preserve">on data gathered from the Key Curricular Assessments and the Faculty Assessment Scale.  </w:t>
      </w:r>
      <w:r>
        <w:rPr>
          <w:color w:val="000000" w:themeColor="text1"/>
        </w:rPr>
        <w:t>The information contained below outlines both the results of this data in summary form and the modifications we will put into place as a result of this data and stakeholder feedback during the Academic Year 2019/2020.</w:t>
      </w:r>
      <w:r w:rsidR="00584352">
        <w:rPr>
          <w:color w:val="000000" w:themeColor="text1"/>
        </w:rPr>
        <w:t xml:space="preserve"> We were unable to meet formally with our Advisory Council members in the spring 2020 semester as we planned since many were working to maintain providing treatment to clients in a telehealth format during the pandemic. We were in contact with many of them informally and will plan a formal meeting in the spring of 2021. </w:t>
      </w:r>
    </w:p>
    <w:p w14:paraId="4D3FF488" w14:textId="77777777" w:rsidR="00301DF2" w:rsidRPr="00A256A9" w:rsidRDefault="00301DF2" w:rsidP="00A256A9">
      <w:pPr>
        <w:spacing w:after="0" w:line="186" w:lineRule="atLeast"/>
        <w:ind w:left="29"/>
        <w:rPr>
          <w:rFonts w:cs="Times New Roman"/>
        </w:rPr>
      </w:pPr>
    </w:p>
    <w:p w14:paraId="47F13B29" w14:textId="16181FFB" w:rsidR="00530E0F" w:rsidRDefault="00530E0F" w:rsidP="00530E0F">
      <w:pPr>
        <w:rPr>
          <w:rStyle w:val="Hyperlink"/>
          <w:color w:val="000000" w:themeColor="text1"/>
          <w:u w:val="none"/>
        </w:rPr>
      </w:pPr>
      <w:r>
        <w:rPr>
          <w:rStyle w:val="Hyperlink"/>
          <w:color w:val="000000" w:themeColor="text1"/>
          <w:u w:val="none"/>
        </w:rPr>
        <w:t xml:space="preserve">Curricular Considerations: </w:t>
      </w:r>
      <w:r w:rsidRPr="008328B1">
        <w:rPr>
          <w:rStyle w:val="Hyperlink"/>
          <w:color w:val="000000" w:themeColor="text1"/>
          <w:u w:val="none"/>
        </w:rPr>
        <w:t>In response to stake holder feedback, the CES faculty members have determined the following revisions within the curriculum</w:t>
      </w:r>
      <w:r>
        <w:rPr>
          <w:rStyle w:val="Hyperlink"/>
          <w:color w:val="000000" w:themeColor="text1"/>
          <w:u w:val="none"/>
        </w:rPr>
        <w:t xml:space="preserve"> will improve the program and better prepare graduates in their professional transiti</w:t>
      </w:r>
      <w:r w:rsidR="0050326A">
        <w:rPr>
          <w:rStyle w:val="Hyperlink"/>
          <w:color w:val="000000" w:themeColor="text1"/>
          <w:u w:val="none"/>
        </w:rPr>
        <w:t xml:space="preserve">ons. We feel our program prepares graduates to be successful in </w:t>
      </w:r>
      <w:r w:rsidR="0050326A">
        <w:rPr>
          <w:rStyle w:val="Hyperlink"/>
          <w:color w:val="000000" w:themeColor="text1"/>
          <w:u w:val="none"/>
        </w:rPr>
        <w:lastRenderedPageBreak/>
        <w:t xml:space="preserve">their work and we can always improve on the training we provide our students. </w:t>
      </w:r>
      <w:r w:rsidR="0050326A" w:rsidRPr="0050326A">
        <w:rPr>
          <w:rStyle w:val="Hyperlink"/>
          <w:color w:val="000000" w:themeColor="text1"/>
          <w:u w:val="none"/>
        </w:rPr>
        <w:t xml:space="preserve">In the most recent alumni survey, </w:t>
      </w:r>
      <w:r w:rsidR="00FD573F">
        <w:rPr>
          <w:rStyle w:val="Hyperlink"/>
          <w:color w:val="000000" w:themeColor="text1"/>
          <w:u w:val="none"/>
        </w:rPr>
        <w:t>75</w:t>
      </w:r>
      <w:r w:rsidR="0050326A" w:rsidRPr="0050326A">
        <w:rPr>
          <w:rStyle w:val="Hyperlink"/>
          <w:color w:val="000000" w:themeColor="text1"/>
          <w:u w:val="none"/>
        </w:rPr>
        <w:t xml:space="preserve">% of graduates felt prepared </w:t>
      </w:r>
      <w:r w:rsidR="002E03C5">
        <w:rPr>
          <w:rStyle w:val="Hyperlink"/>
          <w:color w:val="000000" w:themeColor="text1"/>
          <w:u w:val="none"/>
        </w:rPr>
        <w:t xml:space="preserve">by the program </w:t>
      </w:r>
      <w:r w:rsidR="0050326A" w:rsidRPr="0050326A">
        <w:rPr>
          <w:rStyle w:val="Hyperlink"/>
          <w:color w:val="000000" w:themeColor="text1"/>
          <w:u w:val="none"/>
        </w:rPr>
        <w:t>to be successful in their work so we feel we can improve on what is already going really well in our program</w:t>
      </w:r>
      <w:r w:rsidR="00FD573F">
        <w:rPr>
          <w:rStyle w:val="Hyperlink"/>
          <w:color w:val="000000" w:themeColor="text1"/>
          <w:u w:val="none"/>
        </w:rPr>
        <w:t xml:space="preserve"> and attend to specific areas that graduates noted in their responses. </w:t>
      </w:r>
    </w:p>
    <w:p w14:paraId="2878DEE0" w14:textId="1EF35B53" w:rsidR="000D7591" w:rsidRDefault="00530E0F" w:rsidP="00530E0F">
      <w:pPr>
        <w:rPr>
          <w:rStyle w:val="Hyperlink"/>
          <w:color w:val="000000" w:themeColor="text1"/>
          <w:u w:val="none"/>
        </w:rPr>
      </w:pPr>
      <w:r>
        <w:rPr>
          <w:rStyle w:val="Hyperlink"/>
          <w:color w:val="000000" w:themeColor="text1"/>
          <w:u w:val="none"/>
        </w:rPr>
        <w:t>Clinical Applications: It seem</w:t>
      </w:r>
      <w:r w:rsidR="00FD573F">
        <w:rPr>
          <w:rStyle w:val="Hyperlink"/>
          <w:color w:val="000000" w:themeColor="text1"/>
          <w:u w:val="none"/>
        </w:rPr>
        <w:t>ed</w:t>
      </w:r>
      <w:r>
        <w:rPr>
          <w:rStyle w:val="Hyperlink"/>
          <w:color w:val="000000" w:themeColor="text1"/>
          <w:u w:val="none"/>
        </w:rPr>
        <w:t xml:space="preserve"> from the data and in our </w:t>
      </w:r>
      <w:r w:rsidR="004A7844">
        <w:rPr>
          <w:rStyle w:val="Hyperlink"/>
          <w:color w:val="000000" w:themeColor="text1"/>
          <w:u w:val="none"/>
        </w:rPr>
        <w:t>discussions,</w:t>
      </w:r>
      <w:r>
        <w:rPr>
          <w:rStyle w:val="Hyperlink"/>
          <w:color w:val="000000" w:themeColor="text1"/>
          <w:u w:val="none"/>
        </w:rPr>
        <w:t xml:space="preserve"> </w:t>
      </w:r>
      <w:r w:rsidR="004A7844">
        <w:rPr>
          <w:rStyle w:val="Hyperlink"/>
          <w:color w:val="000000" w:themeColor="text1"/>
          <w:u w:val="none"/>
        </w:rPr>
        <w:t xml:space="preserve">doctoral </w:t>
      </w:r>
      <w:r>
        <w:rPr>
          <w:rStyle w:val="Hyperlink"/>
          <w:color w:val="000000" w:themeColor="text1"/>
          <w:u w:val="none"/>
        </w:rPr>
        <w:t>students need</w:t>
      </w:r>
      <w:r w:rsidR="000D7591">
        <w:rPr>
          <w:rStyle w:val="Hyperlink"/>
          <w:color w:val="000000" w:themeColor="text1"/>
          <w:u w:val="none"/>
        </w:rPr>
        <w:t>ed</w:t>
      </w:r>
      <w:r>
        <w:rPr>
          <w:rStyle w:val="Hyperlink"/>
          <w:color w:val="000000" w:themeColor="text1"/>
          <w:u w:val="none"/>
        </w:rPr>
        <w:t xml:space="preserve"> more opportunities to be able to demonstrate their </w:t>
      </w:r>
      <w:r w:rsidR="004A7844">
        <w:rPr>
          <w:rStyle w:val="Hyperlink"/>
          <w:color w:val="000000" w:themeColor="text1"/>
          <w:u w:val="none"/>
        </w:rPr>
        <w:t xml:space="preserve">advanced </w:t>
      </w:r>
      <w:r>
        <w:rPr>
          <w:rStyle w:val="Hyperlink"/>
          <w:color w:val="000000" w:themeColor="text1"/>
          <w:u w:val="none"/>
        </w:rPr>
        <w:t xml:space="preserve">application of theory in a clinical setting more often. A new project was discussed by all </w:t>
      </w:r>
      <w:r w:rsidR="00301DF2">
        <w:rPr>
          <w:rStyle w:val="Hyperlink"/>
          <w:color w:val="000000" w:themeColor="text1"/>
          <w:u w:val="none"/>
        </w:rPr>
        <w:t>involved</w:t>
      </w:r>
      <w:r w:rsidR="002E03C5">
        <w:rPr>
          <w:rStyle w:val="Hyperlink"/>
          <w:color w:val="000000" w:themeColor="text1"/>
          <w:u w:val="none"/>
        </w:rPr>
        <w:t xml:space="preserve"> (faculty members, current students, site supervisors, </w:t>
      </w:r>
      <w:proofErr w:type="spellStart"/>
      <w:r w:rsidR="002E03C5">
        <w:rPr>
          <w:rStyle w:val="Hyperlink"/>
          <w:color w:val="000000" w:themeColor="text1"/>
          <w:u w:val="none"/>
        </w:rPr>
        <w:t>etc</w:t>
      </w:r>
      <w:proofErr w:type="spellEnd"/>
      <w:r w:rsidR="002E03C5">
        <w:rPr>
          <w:rStyle w:val="Hyperlink"/>
          <w:color w:val="000000" w:themeColor="text1"/>
          <w:u w:val="none"/>
        </w:rPr>
        <w:t>)</w:t>
      </w:r>
      <w:r w:rsidR="00301DF2">
        <w:rPr>
          <w:rStyle w:val="Hyperlink"/>
          <w:color w:val="000000" w:themeColor="text1"/>
          <w:u w:val="none"/>
        </w:rPr>
        <w:t xml:space="preserve"> </w:t>
      </w:r>
      <w:r>
        <w:rPr>
          <w:rStyle w:val="Hyperlink"/>
          <w:color w:val="000000" w:themeColor="text1"/>
          <w:u w:val="none"/>
        </w:rPr>
        <w:t xml:space="preserve">and as a result Dr. Smith </w:t>
      </w:r>
      <w:r w:rsidR="00387070">
        <w:rPr>
          <w:rStyle w:val="Hyperlink"/>
          <w:color w:val="000000" w:themeColor="text1"/>
          <w:u w:val="none"/>
        </w:rPr>
        <w:t xml:space="preserve">had </w:t>
      </w:r>
      <w:r>
        <w:rPr>
          <w:rStyle w:val="Hyperlink"/>
          <w:color w:val="000000" w:themeColor="text1"/>
          <w:u w:val="none"/>
        </w:rPr>
        <w:t xml:space="preserve">created a rubric to help measure a new clinical skills application assignment/paper </w:t>
      </w:r>
      <w:r w:rsidR="00FD573F">
        <w:rPr>
          <w:rStyle w:val="Hyperlink"/>
          <w:color w:val="000000" w:themeColor="text1"/>
          <w:u w:val="none"/>
        </w:rPr>
        <w:t>which was</w:t>
      </w:r>
      <w:r>
        <w:rPr>
          <w:rStyle w:val="Hyperlink"/>
          <w:color w:val="000000" w:themeColor="text1"/>
          <w:u w:val="none"/>
        </w:rPr>
        <w:t xml:space="preserve"> implemented in APCE 702-Doctoral Practicum</w:t>
      </w:r>
      <w:r w:rsidR="00FD573F">
        <w:rPr>
          <w:rStyle w:val="Hyperlink"/>
          <w:color w:val="000000" w:themeColor="text1"/>
          <w:u w:val="none"/>
        </w:rPr>
        <w:t xml:space="preserve"> during the fall 2019 semester</w:t>
      </w:r>
      <w:r w:rsidR="004A7844">
        <w:rPr>
          <w:rStyle w:val="Hyperlink"/>
          <w:color w:val="000000" w:themeColor="text1"/>
          <w:u w:val="none"/>
        </w:rPr>
        <w:t xml:space="preserve">. </w:t>
      </w:r>
      <w:r w:rsidR="000D7591">
        <w:rPr>
          <w:rStyle w:val="Hyperlink"/>
          <w:color w:val="000000" w:themeColor="text1"/>
          <w:u w:val="none"/>
        </w:rPr>
        <w:t xml:space="preserve">Students met </w:t>
      </w:r>
      <w:r w:rsidR="001C27B8">
        <w:rPr>
          <w:rStyle w:val="Hyperlink"/>
          <w:color w:val="000000" w:themeColor="text1"/>
          <w:u w:val="none"/>
        </w:rPr>
        <w:t xml:space="preserve">or exceeded </w:t>
      </w:r>
      <w:r w:rsidR="000D7591">
        <w:rPr>
          <w:rStyle w:val="Hyperlink"/>
          <w:color w:val="000000" w:themeColor="text1"/>
          <w:u w:val="none"/>
        </w:rPr>
        <w:t xml:space="preserve">expectations </w:t>
      </w:r>
      <w:r w:rsidR="00387070">
        <w:rPr>
          <w:rStyle w:val="Hyperlink"/>
          <w:color w:val="000000" w:themeColor="text1"/>
          <w:u w:val="none"/>
        </w:rPr>
        <w:t xml:space="preserve">in all areas </w:t>
      </w:r>
      <w:r w:rsidR="000D7591">
        <w:rPr>
          <w:rStyle w:val="Hyperlink"/>
          <w:color w:val="000000" w:themeColor="text1"/>
          <w:u w:val="none"/>
        </w:rPr>
        <w:t>on this rubric a</w:t>
      </w:r>
      <w:r w:rsidR="00387070">
        <w:rPr>
          <w:rStyle w:val="Hyperlink"/>
          <w:color w:val="000000" w:themeColor="text1"/>
          <w:u w:val="none"/>
        </w:rPr>
        <w:t>s</w:t>
      </w:r>
      <w:r w:rsidR="000D7591">
        <w:rPr>
          <w:rStyle w:val="Hyperlink"/>
          <w:color w:val="000000" w:themeColor="text1"/>
          <w:u w:val="none"/>
        </w:rPr>
        <w:t xml:space="preserve"> this paper seemed to measure their application of theory. </w:t>
      </w:r>
    </w:p>
    <w:p w14:paraId="0C776532" w14:textId="4E8D6186" w:rsidR="00530E0F" w:rsidRDefault="00A256A9" w:rsidP="00530E0F">
      <w:pPr>
        <w:rPr>
          <w:rStyle w:val="Hyperlink"/>
          <w:color w:val="000000" w:themeColor="text1"/>
          <w:u w:val="none"/>
        </w:rPr>
      </w:pPr>
      <w:r>
        <w:rPr>
          <w:rStyle w:val="Hyperlink"/>
          <w:color w:val="000000" w:themeColor="text1"/>
          <w:u w:val="none"/>
        </w:rPr>
        <w:t xml:space="preserve">Additionally, it seems based on the preliminary data provided that we can revisit how the CES faculty members and students participate in community outreach and recruiting of clients. </w:t>
      </w:r>
      <w:r w:rsidR="00FD573F">
        <w:rPr>
          <w:rStyle w:val="Hyperlink"/>
          <w:color w:val="000000" w:themeColor="text1"/>
          <w:u w:val="none"/>
        </w:rPr>
        <w:t>We encouraged our students to enroll in the Clinical Management course APCE 793 and with the move to an online format many of our students increased their involvement in the management of the clinical process directly</w:t>
      </w:r>
      <w:r w:rsidR="001C27B8">
        <w:rPr>
          <w:rStyle w:val="Hyperlink"/>
          <w:color w:val="000000" w:themeColor="text1"/>
          <w:u w:val="none"/>
        </w:rPr>
        <w:t xml:space="preserve"> as noted above in the PSC data snapshot</w:t>
      </w:r>
      <w:r w:rsidR="00FD573F">
        <w:rPr>
          <w:rStyle w:val="Hyperlink"/>
          <w:color w:val="000000" w:themeColor="text1"/>
          <w:u w:val="none"/>
        </w:rPr>
        <w:t xml:space="preserve">. We believe this </w:t>
      </w:r>
      <w:r>
        <w:rPr>
          <w:rStyle w:val="Hyperlink"/>
          <w:color w:val="000000" w:themeColor="text1"/>
          <w:u w:val="none"/>
        </w:rPr>
        <w:t>provide</w:t>
      </w:r>
      <w:r w:rsidR="00FD573F">
        <w:rPr>
          <w:rStyle w:val="Hyperlink"/>
          <w:color w:val="000000" w:themeColor="text1"/>
          <w:u w:val="none"/>
        </w:rPr>
        <w:t>d</w:t>
      </w:r>
      <w:r>
        <w:rPr>
          <w:rStyle w:val="Hyperlink"/>
          <w:color w:val="000000" w:themeColor="text1"/>
          <w:u w:val="none"/>
        </w:rPr>
        <w:t xml:space="preserve"> our students the opportunity to consider how a faculty member engages with the community as a staff of the training clinic and apply this skill</w:t>
      </w:r>
      <w:r w:rsidR="00BE2834">
        <w:rPr>
          <w:rStyle w:val="Hyperlink"/>
          <w:color w:val="000000" w:themeColor="text1"/>
          <w:u w:val="none"/>
        </w:rPr>
        <w:t xml:space="preserve"> in practice</w:t>
      </w:r>
      <w:r>
        <w:rPr>
          <w:rStyle w:val="Hyperlink"/>
          <w:color w:val="000000" w:themeColor="text1"/>
          <w:u w:val="none"/>
        </w:rPr>
        <w:t xml:space="preserve">. </w:t>
      </w:r>
      <w:r w:rsidR="00301DF2">
        <w:rPr>
          <w:rStyle w:val="Hyperlink"/>
          <w:color w:val="000000" w:themeColor="text1"/>
          <w:u w:val="none"/>
        </w:rPr>
        <w:t xml:space="preserve">At this time, we </w:t>
      </w:r>
      <w:r w:rsidR="00FD573F">
        <w:rPr>
          <w:rStyle w:val="Hyperlink"/>
          <w:color w:val="000000" w:themeColor="text1"/>
          <w:u w:val="none"/>
        </w:rPr>
        <w:t>still do not have a</w:t>
      </w:r>
      <w:r w:rsidR="00301DF2">
        <w:rPr>
          <w:rStyle w:val="Hyperlink"/>
          <w:color w:val="000000" w:themeColor="text1"/>
          <w:u w:val="none"/>
        </w:rPr>
        <w:t xml:space="preserve"> rubric for this activity and instead decided we will implement a reflection discussion on this experience. </w:t>
      </w:r>
    </w:p>
    <w:p w14:paraId="2DDA09A6" w14:textId="20806DFA" w:rsidR="00AC675D" w:rsidRDefault="00AC675D" w:rsidP="008328B1">
      <w:pPr>
        <w:rPr>
          <w:rStyle w:val="Hyperlink"/>
          <w:color w:val="000000" w:themeColor="text1"/>
          <w:u w:val="none"/>
        </w:rPr>
      </w:pPr>
      <w:r>
        <w:rPr>
          <w:rStyle w:val="Hyperlink"/>
          <w:color w:val="000000" w:themeColor="text1"/>
          <w:u w:val="none"/>
        </w:rPr>
        <w:t xml:space="preserve">Clinical Considerations: Students consistently scored N/A on the ability to demonstrate appropriate </w:t>
      </w:r>
      <w:r w:rsidR="000A3032">
        <w:rPr>
          <w:rStyle w:val="Hyperlink"/>
          <w:color w:val="000000" w:themeColor="text1"/>
          <w:u w:val="none"/>
        </w:rPr>
        <w:t>self-disclosure</w:t>
      </w:r>
      <w:r w:rsidR="004A7844">
        <w:rPr>
          <w:rStyle w:val="Hyperlink"/>
          <w:color w:val="000000" w:themeColor="text1"/>
          <w:u w:val="none"/>
        </w:rPr>
        <w:t xml:space="preserve"> during their counseling sessions</w:t>
      </w:r>
      <w:r w:rsidR="002E03C5">
        <w:rPr>
          <w:rStyle w:val="Hyperlink"/>
          <w:color w:val="000000" w:themeColor="text1"/>
          <w:u w:val="none"/>
        </w:rPr>
        <w:t xml:space="preserve"> in the Key Curricular Assessment</w:t>
      </w:r>
      <w:r>
        <w:rPr>
          <w:rStyle w:val="Hyperlink"/>
          <w:color w:val="000000" w:themeColor="text1"/>
          <w:u w:val="none"/>
        </w:rPr>
        <w:t xml:space="preserve">. </w:t>
      </w:r>
      <w:r w:rsidR="00AA34F1">
        <w:rPr>
          <w:rStyle w:val="Hyperlink"/>
          <w:color w:val="000000" w:themeColor="text1"/>
          <w:u w:val="none"/>
        </w:rPr>
        <w:t>We determined that s</w:t>
      </w:r>
      <w:r>
        <w:rPr>
          <w:rStyle w:val="Hyperlink"/>
          <w:color w:val="000000" w:themeColor="text1"/>
          <w:u w:val="none"/>
        </w:rPr>
        <w:t xml:space="preserve">tudents likely can utilize </w:t>
      </w:r>
      <w:r w:rsidR="000A3032">
        <w:rPr>
          <w:rStyle w:val="Hyperlink"/>
          <w:color w:val="000000" w:themeColor="text1"/>
          <w:u w:val="none"/>
        </w:rPr>
        <w:t>self-disclosure</w:t>
      </w:r>
      <w:r>
        <w:rPr>
          <w:rStyle w:val="Hyperlink"/>
          <w:color w:val="000000" w:themeColor="text1"/>
          <w:u w:val="none"/>
        </w:rPr>
        <w:t xml:space="preserve"> in an appropriate manner and are not either taking the opportunity to do so or opportunities to do so do not present themselves in the</w:t>
      </w:r>
      <w:r w:rsidR="004A7844">
        <w:rPr>
          <w:rStyle w:val="Hyperlink"/>
          <w:color w:val="000000" w:themeColor="text1"/>
          <w:u w:val="none"/>
        </w:rPr>
        <w:t>ir</w:t>
      </w:r>
      <w:r>
        <w:rPr>
          <w:rStyle w:val="Hyperlink"/>
          <w:color w:val="000000" w:themeColor="text1"/>
          <w:u w:val="none"/>
        </w:rPr>
        <w:t xml:space="preserve"> clinical work with clients. Therefore,</w:t>
      </w:r>
      <w:r w:rsidR="00AA34F1">
        <w:rPr>
          <w:rStyle w:val="Hyperlink"/>
          <w:color w:val="000000" w:themeColor="text1"/>
          <w:u w:val="none"/>
        </w:rPr>
        <w:t xml:space="preserve"> the</w:t>
      </w:r>
      <w:r>
        <w:rPr>
          <w:rStyle w:val="Hyperlink"/>
          <w:color w:val="000000" w:themeColor="text1"/>
          <w:u w:val="none"/>
        </w:rPr>
        <w:t xml:space="preserve"> Doctoral Practicum courses in the first year include</w:t>
      </w:r>
      <w:r w:rsidR="00AA34F1">
        <w:rPr>
          <w:rStyle w:val="Hyperlink"/>
          <w:color w:val="000000" w:themeColor="text1"/>
          <w:u w:val="none"/>
        </w:rPr>
        <w:t>d</w:t>
      </w:r>
      <w:r>
        <w:rPr>
          <w:rStyle w:val="Hyperlink"/>
          <w:color w:val="000000" w:themeColor="text1"/>
          <w:u w:val="none"/>
        </w:rPr>
        <w:t xml:space="preserve"> </w:t>
      </w:r>
      <w:r w:rsidR="000A3032">
        <w:rPr>
          <w:rStyle w:val="Hyperlink"/>
          <w:color w:val="000000" w:themeColor="text1"/>
          <w:u w:val="none"/>
        </w:rPr>
        <w:t>focused discussions on this skill and individual supervision highlight</w:t>
      </w:r>
      <w:r w:rsidR="00AA34F1">
        <w:rPr>
          <w:rStyle w:val="Hyperlink"/>
          <w:color w:val="000000" w:themeColor="text1"/>
          <w:u w:val="none"/>
        </w:rPr>
        <w:t>ed</w:t>
      </w:r>
      <w:r w:rsidR="000A3032">
        <w:rPr>
          <w:rStyle w:val="Hyperlink"/>
          <w:color w:val="000000" w:themeColor="text1"/>
          <w:u w:val="none"/>
        </w:rPr>
        <w:t xml:space="preserve"> the impact of self-disclosure for clients and counselors. </w:t>
      </w:r>
      <w:r w:rsidR="004A7844">
        <w:rPr>
          <w:rStyle w:val="Hyperlink"/>
          <w:color w:val="000000" w:themeColor="text1"/>
          <w:u w:val="none"/>
        </w:rPr>
        <w:t>Additionally, role plays w</w:t>
      </w:r>
      <w:r w:rsidR="00AA34F1">
        <w:rPr>
          <w:rStyle w:val="Hyperlink"/>
          <w:color w:val="000000" w:themeColor="text1"/>
          <w:u w:val="none"/>
        </w:rPr>
        <w:t xml:space="preserve">ere </w:t>
      </w:r>
      <w:r w:rsidR="004A7844">
        <w:rPr>
          <w:rStyle w:val="Hyperlink"/>
          <w:color w:val="000000" w:themeColor="text1"/>
          <w:u w:val="none"/>
        </w:rPr>
        <w:t xml:space="preserve">implemented to practice this </w:t>
      </w:r>
      <w:r w:rsidR="002E03C5">
        <w:rPr>
          <w:rStyle w:val="Hyperlink"/>
          <w:color w:val="000000" w:themeColor="text1"/>
          <w:u w:val="none"/>
        </w:rPr>
        <w:t xml:space="preserve">specific </w:t>
      </w:r>
      <w:r w:rsidR="004A7844">
        <w:rPr>
          <w:rStyle w:val="Hyperlink"/>
          <w:color w:val="000000" w:themeColor="text1"/>
          <w:u w:val="none"/>
        </w:rPr>
        <w:t xml:space="preserve">skill with the support of faculty member/supervisor and peers. </w:t>
      </w:r>
      <w:r w:rsidR="00AA34F1">
        <w:rPr>
          <w:rStyle w:val="Hyperlink"/>
          <w:color w:val="000000" w:themeColor="text1"/>
          <w:u w:val="none"/>
        </w:rPr>
        <w:t>The students in AY 2019-2020 were able to demonstrate self-disclosure at competence well developed or above average in this area so we feel th</w:t>
      </w:r>
      <w:r w:rsidR="001C27B8">
        <w:rPr>
          <w:rStyle w:val="Hyperlink"/>
          <w:color w:val="000000" w:themeColor="text1"/>
          <w:u w:val="none"/>
        </w:rPr>
        <w:t>ese</w:t>
      </w:r>
      <w:r w:rsidR="00AA34F1">
        <w:rPr>
          <w:rStyle w:val="Hyperlink"/>
          <w:color w:val="000000" w:themeColor="text1"/>
          <w:u w:val="none"/>
        </w:rPr>
        <w:t xml:space="preserve"> intervention</w:t>
      </w:r>
      <w:r w:rsidR="001C27B8">
        <w:rPr>
          <w:rStyle w:val="Hyperlink"/>
          <w:color w:val="000000" w:themeColor="text1"/>
          <w:u w:val="none"/>
        </w:rPr>
        <w:t>s</w:t>
      </w:r>
      <w:r w:rsidR="00AA34F1">
        <w:rPr>
          <w:rStyle w:val="Hyperlink"/>
          <w:color w:val="000000" w:themeColor="text1"/>
          <w:u w:val="none"/>
        </w:rPr>
        <w:t xml:space="preserve"> w</w:t>
      </w:r>
      <w:r w:rsidR="001C27B8">
        <w:rPr>
          <w:rStyle w:val="Hyperlink"/>
          <w:color w:val="000000" w:themeColor="text1"/>
          <w:u w:val="none"/>
        </w:rPr>
        <w:t xml:space="preserve">ere </w:t>
      </w:r>
      <w:r w:rsidR="00AA34F1">
        <w:rPr>
          <w:rStyle w:val="Hyperlink"/>
          <w:color w:val="000000" w:themeColor="text1"/>
          <w:u w:val="none"/>
        </w:rPr>
        <w:t xml:space="preserve">successful. </w:t>
      </w:r>
    </w:p>
    <w:p w14:paraId="267DBD28" w14:textId="531392E8" w:rsidR="00106BA0" w:rsidRDefault="008F4C6A" w:rsidP="008328B1">
      <w:pPr>
        <w:rPr>
          <w:rStyle w:val="Hyperlink"/>
          <w:color w:val="000000" w:themeColor="text1"/>
          <w:u w:val="none"/>
        </w:rPr>
      </w:pPr>
      <w:r>
        <w:rPr>
          <w:rStyle w:val="Hyperlink"/>
          <w:color w:val="000000" w:themeColor="text1"/>
          <w:u w:val="none"/>
        </w:rPr>
        <w:t xml:space="preserve">Teaching Demonstrations: Many discussions were held </w:t>
      </w:r>
      <w:r w:rsidR="002E03C5">
        <w:rPr>
          <w:rStyle w:val="Hyperlink"/>
          <w:color w:val="000000" w:themeColor="text1"/>
          <w:u w:val="none"/>
        </w:rPr>
        <w:t xml:space="preserve">by all stakeholders </w:t>
      </w:r>
      <w:r>
        <w:rPr>
          <w:rStyle w:val="Hyperlink"/>
          <w:color w:val="000000" w:themeColor="text1"/>
          <w:u w:val="none"/>
        </w:rPr>
        <w:t>around the opportunities for doctoral students to develop lesson plans, course material, and then present this material for feedback. Currently, they do this twice in the Pedagogy and Program Evaluation c</w:t>
      </w:r>
      <w:r w:rsidR="004A7844">
        <w:rPr>
          <w:rStyle w:val="Hyperlink"/>
          <w:color w:val="000000" w:themeColor="text1"/>
          <w:u w:val="none"/>
        </w:rPr>
        <w:t xml:space="preserve">ourse (APCE 710) and twice in </w:t>
      </w:r>
      <w:r>
        <w:rPr>
          <w:rStyle w:val="Hyperlink"/>
          <w:color w:val="000000" w:themeColor="text1"/>
          <w:u w:val="none"/>
        </w:rPr>
        <w:t>full semester</w:t>
      </w:r>
      <w:r w:rsidR="004A7844">
        <w:rPr>
          <w:rStyle w:val="Hyperlink"/>
          <w:color w:val="000000" w:themeColor="text1"/>
          <w:u w:val="none"/>
        </w:rPr>
        <w:t xml:space="preserve"> courses</w:t>
      </w:r>
      <w:r>
        <w:rPr>
          <w:rStyle w:val="Hyperlink"/>
          <w:color w:val="000000" w:themeColor="text1"/>
          <w:u w:val="none"/>
        </w:rPr>
        <w:t xml:space="preserve"> for internship experiences. After the consideration of all input</w:t>
      </w:r>
      <w:r w:rsidR="006842A9">
        <w:rPr>
          <w:rStyle w:val="Hyperlink"/>
          <w:color w:val="000000" w:themeColor="text1"/>
          <w:u w:val="none"/>
        </w:rPr>
        <w:t>,</w:t>
      </w:r>
      <w:r>
        <w:rPr>
          <w:rStyle w:val="Hyperlink"/>
          <w:color w:val="000000" w:themeColor="text1"/>
          <w:u w:val="none"/>
        </w:rPr>
        <w:t xml:space="preserve"> the CES faculty members decided to require the second teaching demonstration in their first semester to be outside of the APCE 710 course and instead in</w:t>
      </w:r>
      <w:r w:rsidR="00530E0F">
        <w:rPr>
          <w:rStyle w:val="Hyperlink"/>
          <w:color w:val="000000" w:themeColor="text1"/>
          <w:u w:val="none"/>
        </w:rPr>
        <w:t xml:space="preserve"> an</w:t>
      </w:r>
      <w:r>
        <w:rPr>
          <w:rStyle w:val="Hyperlink"/>
          <w:color w:val="000000" w:themeColor="text1"/>
          <w:u w:val="none"/>
        </w:rPr>
        <w:t xml:space="preserve"> applicable Professional Counseling Program course so students could receive additional and varied feedback as well as have more opportunities to teach in front of Master’s students. The rubric used for APCE 710 to evaluate the teaching effectiveness w</w:t>
      </w:r>
      <w:r w:rsidR="001C27B8">
        <w:rPr>
          <w:rStyle w:val="Hyperlink"/>
          <w:color w:val="000000" w:themeColor="text1"/>
          <w:u w:val="none"/>
        </w:rPr>
        <w:t>as used</w:t>
      </w:r>
      <w:r>
        <w:rPr>
          <w:rStyle w:val="Hyperlink"/>
          <w:color w:val="000000" w:themeColor="text1"/>
          <w:u w:val="none"/>
        </w:rPr>
        <w:t xml:space="preserve"> by the instructor of APCE 710 and the rubric created for students co-teaching in internship will be used to evaluate the teaching effectivenes</w:t>
      </w:r>
      <w:r w:rsidR="004A7844">
        <w:rPr>
          <w:rStyle w:val="Hyperlink"/>
          <w:color w:val="000000" w:themeColor="text1"/>
          <w:u w:val="none"/>
        </w:rPr>
        <w:t xml:space="preserve">s by the students </w:t>
      </w:r>
      <w:r>
        <w:rPr>
          <w:rStyle w:val="Hyperlink"/>
          <w:color w:val="000000" w:themeColor="text1"/>
          <w:u w:val="none"/>
        </w:rPr>
        <w:t>from the Professional Counseling program</w:t>
      </w:r>
      <w:r w:rsidR="004A7844">
        <w:rPr>
          <w:rStyle w:val="Hyperlink"/>
          <w:color w:val="000000" w:themeColor="text1"/>
          <w:u w:val="none"/>
        </w:rPr>
        <w:t xml:space="preserve"> enrolled in the course</w:t>
      </w:r>
      <w:r>
        <w:rPr>
          <w:rStyle w:val="Hyperlink"/>
          <w:color w:val="000000" w:themeColor="text1"/>
          <w:u w:val="none"/>
        </w:rPr>
        <w:t xml:space="preserve">. </w:t>
      </w:r>
      <w:r w:rsidR="009A3FA9">
        <w:rPr>
          <w:rStyle w:val="Hyperlink"/>
          <w:color w:val="000000" w:themeColor="text1"/>
          <w:u w:val="none"/>
        </w:rPr>
        <w:t xml:space="preserve"> </w:t>
      </w:r>
      <w:r w:rsidR="001C27B8">
        <w:rPr>
          <w:rStyle w:val="Hyperlink"/>
          <w:color w:val="000000" w:themeColor="text1"/>
          <w:u w:val="none"/>
        </w:rPr>
        <w:t xml:space="preserve">The doctoral students received a great deal of feedback from students in the Professional Counseling Program and were able to process that feedback with the PC course instructor, their 710 instructor and then wrote a reflection paper to share with their instructor of 710. </w:t>
      </w:r>
      <w:r>
        <w:rPr>
          <w:rStyle w:val="Hyperlink"/>
          <w:color w:val="000000" w:themeColor="text1"/>
          <w:u w:val="none"/>
        </w:rPr>
        <w:t xml:space="preserve">The CES program </w:t>
      </w:r>
      <w:r>
        <w:rPr>
          <w:rStyle w:val="Hyperlink"/>
          <w:color w:val="000000" w:themeColor="text1"/>
          <w:u w:val="none"/>
        </w:rPr>
        <w:lastRenderedPageBreak/>
        <w:t xml:space="preserve">faculty believe this </w:t>
      </w:r>
      <w:r w:rsidR="001C27B8">
        <w:rPr>
          <w:rStyle w:val="Hyperlink"/>
          <w:color w:val="000000" w:themeColor="text1"/>
          <w:u w:val="none"/>
        </w:rPr>
        <w:t>process has been sh</w:t>
      </w:r>
      <w:bookmarkStart w:id="0" w:name="_GoBack"/>
      <w:bookmarkEnd w:id="0"/>
      <w:r w:rsidR="001C27B8">
        <w:rPr>
          <w:rStyle w:val="Hyperlink"/>
          <w:color w:val="000000" w:themeColor="text1"/>
          <w:u w:val="none"/>
        </w:rPr>
        <w:t>own to</w:t>
      </w:r>
      <w:r>
        <w:rPr>
          <w:rStyle w:val="Hyperlink"/>
          <w:color w:val="000000" w:themeColor="text1"/>
          <w:u w:val="none"/>
        </w:rPr>
        <w:t xml:space="preserve"> better support the doctoral student in their development as professional educators</w:t>
      </w:r>
      <w:r w:rsidR="00530E0F">
        <w:rPr>
          <w:rStyle w:val="Hyperlink"/>
          <w:color w:val="000000" w:themeColor="text1"/>
          <w:u w:val="none"/>
        </w:rPr>
        <w:t xml:space="preserve"> and allow for varied feedback for each </w:t>
      </w:r>
      <w:r w:rsidR="004A7844">
        <w:rPr>
          <w:rStyle w:val="Hyperlink"/>
          <w:color w:val="000000" w:themeColor="text1"/>
          <w:u w:val="none"/>
        </w:rPr>
        <w:t xml:space="preserve">doctoral </w:t>
      </w:r>
      <w:r w:rsidR="00530E0F">
        <w:rPr>
          <w:rStyle w:val="Hyperlink"/>
          <w:color w:val="000000" w:themeColor="text1"/>
          <w:u w:val="none"/>
        </w:rPr>
        <w:t>student</w:t>
      </w:r>
      <w:r>
        <w:rPr>
          <w:rStyle w:val="Hyperlink"/>
          <w:color w:val="000000" w:themeColor="text1"/>
          <w:u w:val="none"/>
        </w:rPr>
        <w:t xml:space="preserve">. </w:t>
      </w:r>
    </w:p>
    <w:p w14:paraId="0E2F1990" w14:textId="5212EF9F" w:rsidR="004A7844" w:rsidRDefault="006842A9" w:rsidP="00106BA0">
      <w:pPr>
        <w:pStyle w:val="Default"/>
        <w:rPr>
          <w:rFonts w:asciiTheme="minorHAnsi" w:hAnsiTheme="minorHAnsi"/>
          <w:sz w:val="22"/>
          <w:szCs w:val="22"/>
        </w:rPr>
      </w:pPr>
      <w:r>
        <w:rPr>
          <w:rFonts w:asciiTheme="minorHAnsi" w:hAnsiTheme="minorHAnsi"/>
          <w:sz w:val="22"/>
          <w:szCs w:val="22"/>
        </w:rPr>
        <w:t>Admissions Considerations</w:t>
      </w:r>
    </w:p>
    <w:p w14:paraId="5B2C67C2" w14:textId="77777777" w:rsidR="00136175" w:rsidRDefault="006F11F7" w:rsidP="00106BA0">
      <w:pPr>
        <w:pStyle w:val="Default"/>
        <w:rPr>
          <w:rFonts w:asciiTheme="minorHAnsi" w:hAnsiTheme="minorHAnsi"/>
          <w:sz w:val="22"/>
          <w:szCs w:val="22"/>
        </w:rPr>
      </w:pPr>
      <w:r>
        <w:rPr>
          <w:rFonts w:asciiTheme="minorHAnsi" w:hAnsiTheme="minorHAnsi"/>
          <w:sz w:val="22"/>
          <w:szCs w:val="22"/>
        </w:rPr>
        <w:t>In the previous year and t</w:t>
      </w:r>
      <w:r w:rsidR="00106BA0" w:rsidRPr="008328B1">
        <w:rPr>
          <w:rFonts w:asciiTheme="minorHAnsi" w:hAnsiTheme="minorHAnsi"/>
          <w:sz w:val="22"/>
          <w:szCs w:val="22"/>
        </w:rPr>
        <w:t xml:space="preserve">o respond to discussions </w:t>
      </w:r>
      <w:r w:rsidR="004A7844">
        <w:rPr>
          <w:rFonts w:asciiTheme="minorHAnsi" w:hAnsiTheme="minorHAnsi"/>
          <w:sz w:val="22"/>
          <w:szCs w:val="22"/>
        </w:rPr>
        <w:t xml:space="preserve">and a review of </w:t>
      </w:r>
      <w:r>
        <w:rPr>
          <w:rFonts w:asciiTheme="minorHAnsi" w:hAnsiTheme="minorHAnsi"/>
          <w:sz w:val="22"/>
          <w:szCs w:val="22"/>
        </w:rPr>
        <w:t xml:space="preserve">admissions </w:t>
      </w:r>
      <w:r w:rsidR="004A7844">
        <w:rPr>
          <w:rFonts w:asciiTheme="minorHAnsi" w:hAnsiTheme="minorHAnsi"/>
          <w:sz w:val="22"/>
          <w:szCs w:val="22"/>
        </w:rPr>
        <w:t>data</w:t>
      </w:r>
      <w:r w:rsidR="00E8539B">
        <w:rPr>
          <w:rFonts w:asciiTheme="minorHAnsi" w:hAnsiTheme="minorHAnsi"/>
          <w:sz w:val="22"/>
          <w:szCs w:val="22"/>
        </w:rPr>
        <w:t xml:space="preserve">, </w:t>
      </w:r>
      <w:r w:rsidR="009A3FA9">
        <w:rPr>
          <w:rFonts w:asciiTheme="minorHAnsi" w:hAnsiTheme="minorHAnsi"/>
          <w:sz w:val="22"/>
          <w:szCs w:val="22"/>
        </w:rPr>
        <w:t xml:space="preserve">the CES program faculty members decided to move our admissions interview day to later in the spring semester so rather than holding our interviews in January we </w:t>
      </w:r>
      <w:r>
        <w:rPr>
          <w:rFonts w:asciiTheme="minorHAnsi" w:hAnsiTheme="minorHAnsi"/>
          <w:sz w:val="22"/>
          <w:szCs w:val="22"/>
        </w:rPr>
        <w:t>hoped to</w:t>
      </w:r>
      <w:r w:rsidR="00E8539B">
        <w:rPr>
          <w:rFonts w:asciiTheme="minorHAnsi" w:hAnsiTheme="minorHAnsi"/>
          <w:sz w:val="22"/>
          <w:szCs w:val="22"/>
        </w:rPr>
        <w:t xml:space="preserve"> move to </w:t>
      </w:r>
      <w:r w:rsidR="004A7844">
        <w:rPr>
          <w:rFonts w:asciiTheme="minorHAnsi" w:hAnsiTheme="minorHAnsi"/>
          <w:sz w:val="22"/>
          <w:szCs w:val="22"/>
        </w:rPr>
        <w:t xml:space="preserve">sometime in </w:t>
      </w:r>
      <w:r w:rsidR="00E8539B">
        <w:rPr>
          <w:rFonts w:asciiTheme="minorHAnsi" w:hAnsiTheme="minorHAnsi"/>
          <w:sz w:val="22"/>
          <w:szCs w:val="22"/>
        </w:rPr>
        <w:t>early March</w:t>
      </w:r>
      <w:r w:rsidR="002F6EE0">
        <w:rPr>
          <w:rFonts w:asciiTheme="minorHAnsi" w:hAnsiTheme="minorHAnsi"/>
          <w:sz w:val="22"/>
          <w:szCs w:val="22"/>
        </w:rPr>
        <w:t xml:space="preserve"> in an effort to secure the appl</w:t>
      </w:r>
      <w:r w:rsidR="002E03C5">
        <w:rPr>
          <w:rFonts w:asciiTheme="minorHAnsi" w:hAnsiTheme="minorHAnsi"/>
          <w:sz w:val="22"/>
          <w:szCs w:val="22"/>
        </w:rPr>
        <w:t>icants we offer admission into</w:t>
      </w:r>
      <w:r w:rsidR="002F6EE0">
        <w:rPr>
          <w:rFonts w:asciiTheme="minorHAnsi" w:hAnsiTheme="minorHAnsi"/>
          <w:sz w:val="22"/>
          <w:szCs w:val="22"/>
        </w:rPr>
        <w:t xml:space="preserve"> our program</w:t>
      </w:r>
      <w:r w:rsidR="00E8539B">
        <w:rPr>
          <w:rFonts w:asciiTheme="minorHAnsi" w:hAnsiTheme="minorHAnsi"/>
          <w:sz w:val="22"/>
          <w:szCs w:val="22"/>
        </w:rPr>
        <w:t xml:space="preserve">. </w:t>
      </w:r>
      <w:r>
        <w:rPr>
          <w:rFonts w:asciiTheme="minorHAnsi" w:hAnsiTheme="minorHAnsi"/>
          <w:sz w:val="22"/>
          <w:szCs w:val="22"/>
        </w:rPr>
        <w:t>We felt t</w:t>
      </w:r>
      <w:r w:rsidR="00E8539B">
        <w:rPr>
          <w:rFonts w:asciiTheme="minorHAnsi" w:hAnsiTheme="minorHAnsi"/>
          <w:sz w:val="22"/>
          <w:szCs w:val="22"/>
        </w:rPr>
        <w:t>his w</w:t>
      </w:r>
      <w:r>
        <w:rPr>
          <w:rFonts w:asciiTheme="minorHAnsi" w:hAnsiTheme="minorHAnsi"/>
          <w:sz w:val="22"/>
          <w:szCs w:val="22"/>
        </w:rPr>
        <w:t>ould</w:t>
      </w:r>
      <w:r w:rsidR="00E8539B">
        <w:rPr>
          <w:rFonts w:asciiTheme="minorHAnsi" w:hAnsiTheme="minorHAnsi"/>
          <w:sz w:val="22"/>
          <w:szCs w:val="22"/>
        </w:rPr>
        <w:t xml:space="preserve"> help to match </w:t>
      </w:r>
      <w:r w:rsidR="002E03C5">
        <w:rPr>
          <w:rFonts w:asciiTheme="minorHAnsi" w:hAnsiTheme="minorHAnsi"/>
          <w:sz w:val="22"/>
          <w:szCs w:val="22"/>
        </w:rPr>
        <w:t xml:space="preserve">more closely </w:t>
      </w:r>
      <w:r w:rsidR="009A3FA9">
        <w:rPr>
          <w:rFonts w:asciiTheme="minorHAnsi" w:hAnsiTheme="minorHAnsi"/>
          <w:sz w:val="22"/>
          <w:szCs w:val="22"/>
        </w:rPr>
        <w:t>when our budgets</w:t>
      </w:r>
      <w:r w:rsidR="00E8539B">
        <w:rPr>
          <w:rFonts w:asciiTheme="minorHAnsi" w:hAnsiTheme="minorHAnsi"/>
          <w:sz w:val="22"/>
          <w:szCs w:val="22"/>
        </w:rPr>
        <w:t xml:space="preserve"> typically become</w:t>
      </w:r>
      <w:r w:rsidR="009A3FA9">
        <w:rPr>
          <w:rFonts w:asciiTheme="minorHAnsi" w:hAnsiTheme="minorHAnsi"/>
          <w:sz w:val="22"/>
          <w:szCs w:val="22"/>
        </w:rPr>
        <w:t xml:space="preserve"> available to offer Graduate Assistantship positions to incoming students</w:t>
      </w:r>
      <w:r>
        <w:rPr>
          <w:rFonts w:asciiTheme="minorHAnsi" w:hAnsiTheme="minorHAnsi"/>
          <w:sz w:val="22"/>
          <w:szCs w:val="22"/>
        </w:rPr>
        <w:t xml:space="preserve"> and hoped that </w:t>
      </w:r>
      <w:r w:rsidR="004A7844">
        <w:rPr>
          <w:rFonts w:asciiTheme="minorHAnsi" w:hAnsiTheme="minorHAnsi"/>
          <w:sz w:val="22"/>
          <w:szCs w:val="22"/>
        </w:rPr>
        <w:t>this w</w:t>
      </w:r>
      <w:r>
        <w:rPr>
          <w:rFonts w:asciiTheme="minorHAnsi" w:hAnsiTheme="minorHAnsi"/>
          <w:sz w:val="22"/>
          <w:szCs w:val="22"/>
        </w:rPr>
        <w:t>ould</w:t>
      </w:r>
      <w:r w:rsidR="004A7844">
        <w:rPr>
          <w:rFonts w:asciiTheme="minorHAnsi" w:hAnsiTheme="minorHAnsi"/>
          <w:sz w:val="22"/>
          <w:szCs w:val="22"/>
        </w:rPr>
        <w:t xml:space="preserve"> assist in recruiting by</w:t>
      </w:r>
      <w:r w:rsidR="009A3FA9">
        <w:rPr>
          <w:rFonts w:asciiTheme="minorHAnsi" w:hAnsiTheme="minorHAnsi"/>
          <w:sz w:val="22"/>
          <w:szCs w:val="22"/>
        </w:rPr>
        <w:t xml:space="preserve"> </w:t>
      </w:r>
      <w:r w:rsidR="006842A9">
        <w:rPr>
          <w:rFonts w:asciiTheme="minorHAnsi" w:hAnsiTheme="minorHAnsi"/>
          <w:sz w:val="22"/>
          <w:szCs w:val="22"/>
        </w:rPr>
        <w:t>increasing our ability to provide the exact amount of funding available to an applicant</w:t>
      </w:r>
      <w:r w:rsidR="004A7844">
        <w:rPr>
          <w:rFonts w:asciiTheme="minorHAnsi" w:hAnsiTheme="minorHAnsi"/>
          <w:sz w:val="22"/>
          <w:szCs w:val="22"/>
        </w:rPr>
        <w:t>. We also hope</w:t>
      </w:r>
      <w:r>
        <w:rPr>
          <w:rFonts w:asciiTheme="minorHAnsi" w:hAnsiTheme="minorHAnsi"/>
          <w:sz w:val="22"/>
          <w:szCs w:val="22"/>
        </w:rPr>
        <w:t>d</w:t>
      </w:r>
      <w:r w:rsidR="004A7844">
        <w:rPr>
          <w:rFonts w:asciiTheme="minorHAnsi" w:hAnsiTheme="minorHAnsi"/>
          <w:sz w:val="22"/>
          <w:szCs w:val="22"/>
        </w:rPr>
        <w:t xml:space="preserve"> </w:t>
      </w:r>
      <w:r w:rsidR="00E8539B">
        <w:rPr>
          <w:rFonts w:asciiTheme="minorHAnsi" w:hAnsiTheme="minorHAnsi"/>
          <w:sz w:val="22"/>
          <w:szCs w:val="22"/>
        </w:rPr>
        <w:t>to match when</w:t>
      </w:r>
      <w:r w:rsidR="009A3FA9">
        <w:rPr>
          <w:rFonts w:asciiTheme="minorHAnsi" w:hAnsiTheme="minorHAnsi"/>
          <w:sz w:val="22"/>
          <w:szCs w:val="22"/>
        </w:rPr>
        <w:t xml:space="preserve"> other institutions </w:t>
      </w:r>
      <w:r w:rsidR="004A7844">
        <w:rPr>
          <w:rFonts w:asciiTheme="minorHAnsi" w:hAnsiTheme="minorHAnsi"/>
          <w:sz w:val="22"/>
          <w:szCs w:val="22"/>
        </w:rPr>
        <w:t xml:space="preserve">across the country </w:t>
      </w:r>
      <w:r w:rsidR="00E8539B">
        <w:rPr>
          <w:rFonts w:asciiTheme="minorHAnsi" w:hAnsiTheme="minorHAnsi"/>
          <w:sz w:val="22"/>
          <w:szCs w:val="22"/>
        </w:rPr>
        <w:t>h</w:t>
      </w:r>
      <w:r>
        <w:rPr>
          <w:rFonts w:asciiTheme="minorHAnsi" w:hAnsiTheme="minorHAnsi"/>
          <w:sz w:val="22"/>
          <w:szCs w:val="22"/>
        </w:rPr>
        <w:t>eld</w:t>
      </w:r>
      <w:r w:rsidR="00E8539B">
        <w:rPr>
          <w:rFonts w:asciiTheme="minorHAnsi" w:hAnsiTheme="minorHAnsi"/>
          <w:sz w:val="22"/>
          <w:szCs w:val="22"/>
        </w:rPr>
        <w:t xml:space="preserve"> their </w:t>
      </w:r>
      <w:r w:rsidR="004A7844">
        <w:rPr>
          <w:rFonts w:asciiTheme="minorHAnsi" w:hAnsiTheme="minorHAnsi"/>
          <w:sz w:val="22"/>
          <w:szCs w:val="22"/>
        </w:rPr>
        <w:t xml:space="preserve">interview days as well as </w:t>
      </w:r>
      <w:r w:rsidR="009A3FA9">
        <w:rPr>
          <w:rFonts w:asciiTheme="minorHAnsi" w:hAnsiTheme="minorHAnsi"/>
          <w:sz w:val="22"/>
          <w:szCs w:val="22"/>
        </w:rPr>
        <w:t>hold our event closer the Council of Graduate Schools deadline of April 1</w:t>
      </w:r>
      <w:r w:rsidR="009A3FA9" w:rsidRPr="009A3FA9">
        <w:rPr>
          <w:rFonts w:asciiTheme="minorHAnsi" w:hAnsiTheme="minorHAnsi"/>
          <w:sz w:val="22"/>
          <w:szCs w:val="22"/>
          <w:vertAlign w:val="superscript"/>
        </w:rPr>
        <w:t>st</w:t>
      </w:r>
      <w:r w:rsidR="009A3FA9">
        <w:rPr>
          <w:rFonts w:asciiTheme="minorHAnsi" w:hAnsiTheme="minorHAnsi"/>
          <w:sz w:val="22"/>
          <w:szCs w:val="22"/>
        </w:rPr>
        <w:t xml:space="preserve"> for confirmation of </w:t>
      </w:r>
      <w:r w:rsidR="002E03C5">
        <w:rPr>
          <w:rFonts w:asciiTheme="minorHAnsi" w:hAnsiTheme="minorHAnsi"/>
          <w:sz w:val="22"/>
          <w:szCs w:val="22"/>
        </w:rPr>
        <w:t xml:space="preserve">admission </w:t>
      </w:r>
      <w:r w:rsidR="009A3FA9">
        <w:rPr>
          <w:rFonts w:asciiTheme="minorHAnsi" w:hAnsiTheme="minorHAnsi"/>
          <w:sz w:val="22"/>
          <w:szCs w:val="22"/>
        </w:rPr>
        <w:t xml:space="preserve">acceptances. </w:t>
      </w:r>
      <w:r>
        <w:rPr>
          <w:rFonts w:asciiTheme="minorHAnsi" w:hAnsiTheme="minorHAnsi"/>
          <w:sz w:val="22"/>
          <w:szCs w:val="22"/>
        </w:rPr>
        <w:t>The university schedule and space availability we were able to move our interview day to February 21</w:t>
      </w:r>
      <w:r>
        <w:rPr>
          <w:rFonts w:asciiTheme="minorHAnsi" w:hAnsiTheme="minorHAnsi"/>
          <w:sz w:val="22"/>
          <w:szCs w:val="22"/>
          <w:vertAlign w:val="superscript"/>
        </w:rPr>
        <w:t xml:space="preserve">, </w:t>
      </w:r>
      <w:r>
        <w:rPr>
          <w:rFonts w:asciiTheme="minorHAnsi" w:hAnsiTheme="minorHAnsi"/>
          <w:sz w:val="22"/>
          <w:szCs w:val="22"/>
        </w:rPr>
        <w:t xml:space="preserve">2020. </w:t>
      </w:r>
    </w:p>
    <w:p w14:paraId="6BCD32DE" w14:textId="77777777" w:rsidR="00136175" w:rsidRDefault="00136175" w:rsidP="00106BA0">
      <w:pPr>
        <w:pStyle w:val="Default"/>
        <w:rPr>
          <w:rFonts w:asciiTheme="minorHAnsi" w:hAnsiTheme="minorHAnsi"/>
          <w:sz w:val="22"/>
          <w:szCs w:val="22"/>
        </w:rPr>
      </w:pPr>
    </w:p>
    <w:p w14:paraId="0D19D60B" w14:textId="77777777" w:rsidR="00025358" w:rsidRDefault="00E63B03" w:rsidP="00106BA0">
      <w:pPr>
        <w:pStyle w:val="Default"/>
        <w:rPr>
          <w:rFonts w:asciiTheme="minorHAnsi" w:hAnsiTheme="minorHAnsi"/>
          <w:sz w:val="22"/>
          <w:szCs w:val="22"/>
        </w:rPr>
      </w:pPr>
      <w:r>
        <w:rPr>
          <w:rFonts w:asciiTheme="minorHAnsi" w:hAnsiTheme="minorHAnsi"/>
          <w:sz w:val="22"/>
          <w:szCs w:val="22"/>
        </w:rPr>
        <w:t xml:space="preserve">We interviewed twelve applicants and offered slots to our top six applicants and all accepted our offers. </w:t>
      </w:r>
    </w:p>
    <w:p w14:paraId="193C52D4" w14:textId="46978DAF" w:rsidR="00025358" w:rsidRDefault="00025358" w:rsidP="00106BA0">
      <w:pPr>
        <w:pStyle w:val="Default"/>
        <w:rPr>
          <w:rFonts w:asciiTheme="minorHAnsi" w:hAnsiTheme="minorHAnsi"/>
          <w:sz w:val="22"/>
          <w:szCs w:val="22"/>
        </w:rPr>
      </w:pPr>
      <w:r>
        <w:rPr>
          <w:rFonts w:asciiTheme="minorHAnsi" w:hAnsiTheme="minorHAnsi"/>
          <w:sz w:val="22"/>
          <w:szCs w:val="22"/>
        </w:rPr>
        <w:t>GRE Average total score of entire applicant pool: 290</w:t>
      </w:r>
    </w:p>
    <w:p w14:paraId="06CFB720" w14:textId="50B33782" w:rsidR="00025358" w:rsidRDefault="00025358" w:rsidP="00106BA0">
      <w:pPr>
        <w:pStyle w:val="Default"/>
        <w:rPr>
          <w:rFonts w:asciiTheme="minorHAnsi" w:hAnsiTheme="minorHAnsi"/>
          <w:sz w:val="22"/>
          <w:szCs w:val="22"/>
        </w:rPr>
      </w:pPr>
      <w:r>
        <w:rPr>
          <w:rFonts w:asciiTheme="minorHAnsi" w:hAnsiTheme="minorHAnsi"/>
          <w:sz w:val="22"/>
          <w:szCs w:val="22"/>
        </w:rPr>
        <w:t>GRE Average total score of accepted applicant pool: 300</w:t>
      </w:r>
    </w:p>
    <w:p w14:paraId="0F869F87" w14:textId="42B54C1E" w:rsidR="00025358" w:rsidRDefault="00025358" w:rsidP="00106BA0">
      <w:pPr>
        <w:pStyle w:val="Default"/>
        <w:rPr>
          <w:rFonts w:asciiTheme="minorHAnsi" w:hAnsiTheme="minorHAnsi"/>
          <w:sz w:val="22"/>
          <w:szCs w:val="22"/>
        </w:rPr>
      </w:pPr>
      <w:r>
        <w:rPr>
          <w:rFonts w:asciiTheme="minorHAnsi" w:hAnsiTheme="minorHAnsi"/>
          <w:sz w:val="22"/>
          <w:szCs w:val="22"/>
        </w:rPr>
        <w:t>GRE Writing Score Average of entire applicant pool: 4.1</w:t>
      </w:r>
    </w:p>
    <w:p w14:paraId="4035E334" w14:textId="037A2E1E" w:rsidR="00025358" w:rsidRDefault="00025358" w:rsidP="00106BA0">
      <w:pPr>
        <w:pStyle w:val="Default"/>
        <w:rPr>
          <w:rFonts w:asciiTheme="minorHAnsi" w:hAnsiTheme="minorHAnsi"/>
          <w:sz w:val="22"/>
          <w:szCs w:val="22"/>
        </w:rPr>
      </w:pPr>
      <w:r>
        <w:rPr>
          <w:rFonts w:asciiTheme="minorHAnsi" w:hAnsiTheme="minorHAnsi"/>
          <w:sz w:val="22"/>
          <w:szCs w:val="22"/>
        </w:rPr>
        <w:t>GRE Writing Score Average of accepted applicant pool: 4.3</w:t>
      </w:r>
    </w:p>
    <w:p w14:paraId="0147E575" w14:textId="77777777" w:rsidR="00025358" w:rsidRDefault="00025358" w:rsidP="00106BA0">
      <w:pPr>
        <w:pStyle w:val="Default"/>
        <w:rPr>
          <w:rFonts w:asciiTheme="minorHAnsi" w:hAnsiTheme="minorHAnsi"/>
          <w:sz w:val="22"/>
          <w:szCs w:val="22"/>
        </w:rPr>
      </w:pPr>
    </w:p>
    <w:p w14:paraId="0EDE2EA3" w14:textId="33352795" w:rsidR="00086E52" w:rsidRDefault="00086E52" w:rsidP="00106BA0">
      <w:pPr>
        <w:pStyle w:val="Default"/>
        <w:rPr>
          <w:rFonts w:asciiTheme="minorHAnsi" w:hAnsiTheme="minorHAnsi"/>
          <w:sz w:val="22"/>
          <w:szCs w:val="22"/>
        </w:rPr>
      </w:pPr>
      <w:r>
        <w:rPr>
          <w:rFonts w:asciiTheme="minorHAnsi" w:hAnsiTheme="minorHAnsi"/>
          <w:sz w:val="22"/>
          <w:szCs w:val="22"/>
        </w:rPr>
        <w:t xml:space="preserve">For academic year </w:t>
      </w:r>
      <w:r w:rsidR="00E63B03">
        <w:rPr>
          <w:rFonts w:asciiTheme="minorHAnsi" w:hAnsiTheme="minorHAnsi"/>
          <w:sz w:val="22"/>
          <w:szCs w:val="22"/>
        </w:rPr>
        <w:t>2020-2021</w:t>
      </w:r>
      <w:r>
        <w:rPr>
          <w:rFonts w:asciiTheme="minorHAnsi" w:hAnsiTheme="minorHAnsi"/>
          <w:sz w:val="22"/>
          <w:szCs w:val="22"/>
        </w:rPr>
        <w:t xml:space="preserve"> we have been able to fund every student who requested a Graduate Assistantship </w:t>
      </w:r>
      <w:r w:rsidR="002E03C5">
        <w:rPr>
          <w:rFonts w:asciiTheme="minorHAnsi" w:hAnsiTheme="minorHAnsi"/>
          <w:sz w:val="22"/>
          <w:szCs w:val="22"/>
        </w:rPr>
        <w:t xml:space="preserve">(GA) </w:t>
      </w:r>
      <w:r w:rsidR="004A7844">
        <w:rPr>
          <w:rFonts w:asciiTheme="minorHAnsi" w:hAnsiTheme="minorHAnsi"/>
          <w:sz w:val="22"/>
          <w:szCs w:val="22"/>
        </w:rPr>
        <w:t xml:space="preserve">position within the department and although it is likely to continue we want to be sure we can provide </w:t>
      </w:r>
      <w:r w:rsidR="002E03C5">
        <w:rPr>
          <w:rFonts w:asciiTheme="minorHAnsi" w:hAnsiTheme="minorHAnsi"/>
          <w:sz w:val="22"/>
          <w:szCs w:val="22"/>
        </w:rPr>
        <w:t xml:space="preserve">GA </w:t>
      </w:r>
      <w:r w:rsidR="004A7844">
        <w:rPr>
          <w:rFonts w:asciiTheme="minorHAnsi" w:hAnsiTheme="minorHAnsi"/>
          <w:sz w:val="22"/>
          <w:szCs w:val="22"/>
        </w:rPr>
        <w:t xml:space="preserve">offers close to acceptances. </w:t>
      </w:r>
      <w:r w:rsidR="00E63B03">
        <w:rPr>
          <w:rFonts w:asciiTheme="minorHAnsi" w:hAnsiTheme="minorHAnsi"/>
          <w:sz w:val="22"/>
          <w:szCs w:val="22"/>
        </w:rPr>
        <w:t xml:space="preserve">We will continue to work closely with our College Dean’s office and Graduate Dean to clarify our budgets and offer positions at the same time we recommend admission. </w:t>
      </w:r>
    </w:p>
    <w:p w14:paraId="7ED22CBB" w14:textId="30F7A520" w:rsidR="00086E52" w:rsidRDefault="00086E52" w:rsidP="00106BA0">
      <w:pPr>
        <w:pStyle w:val="Default"/>
        <w:rPr>
          <w:rFonts w:asciiTheme="minorHAnsi" w:hAnsiTheme="minorHAnsi"/>
          <w:sz w:val="22"/>
          <w:szCs w:val="22"/>
        </w:rPr>
      </w:pPr>
    </w:p>
    <w:p w14:paraId="3673079B" w14:textId="1B662A2A" w:rsidR="008F4C6A" w:rsidRDefault="008F4C6A" w:rsidP="00106BA0">
      <w:pPr>
        <w:pStyle w:val="Default"/>
        <w:rPr>
          <w:rFonts w:asciiTheme="minorHAnsi" w:hAnsiTheme="minorHAnsi"/>
          <w:sz w:val="22"/>
          <w:szCs w:val="22"/>
        </w:rPr>
      </w:pPr>
      <w:r>
        <w:rPr>
          <w:rFonts w:asciiTheme="minorHAnsi" w:hAnsiTheme="minorHAnsi"/>
          <w:sz w:val="22"/>
          <w:szCs w:val="22"/>
        </w:rPr>
        <w:t>Add</w:t>
      </w:r>
      <w:r w:rsidR="00E8539B">
        <w:rPr>
          <w:rFonts w:asciiTheme="minorHAnsi" w:hAnsiTheme="minorHAnsi"/>
          <w:sz w:val="22"/>
          <w:szCs w:val="22"/>
        </w:rPr>
        <w:t>itionally, since students routinely</w:t>
      </w:r>
      <w:r>
        <w:rPr>
          <w:rFonts w:asciiTheme="minorHAnsi" w:hAnsiTheme="minorHAnsi"/>
          <w:sz w:val="22"/>
          <w:szCs w:val="22"/>
        </w:rPr>
        <w:t xml:space="preserve"> score at </w:t>
      </w:r>
      <w:r w:rsidR="00E8539B">
        <w:rPr>
          <w:rFonts w:asciiTheme="minorHAnsi" w:hAnsiTheme="minorHAnsi"/>
          <w:sz w:val="22"/>
          <w:szCs w:val="22"/>
        </w:rPr>
        <w:t>“</w:t>
      </w:r>
      <w:r>
        <w:rPr>
          <w:rFonts w:asciiTheme="minorHAnsi" w:hAnsiTheme="minorHAnsi"/>
          <w:sz w:val="22"/>
          <w:szCs w:val="22"/>
        </w:rPr>
        <w:t>above expectations</w:t>
      </w:r>
      <w:r w:rsidR="00E8539B">
        <w:rPr>
          <w:rFonts w:asciiTheme="minorHAnsi" w:hAnsiTheme="minorHAnsi"/>
          <w:sz w:val="22"/>
          <w:szCs w:val="22"/>
        </w:rPr>
        <w:t>”</w:t>
      </w:r>
      <w:r>
        <w:rPr>
          <w:rFonts w:asciiTheme="minorHAnsi" w:hAnsiTheme="minorHAnsi"/>
          <w:sz w:val="22"/>
          <w:szCs w:val="22"/>
        </w:rPr>
        <w:t xml:space="preserve"> or </w:t>
      </w:r>
      <w:r w:rsidR="00E8539B">
        <w:rPr>
          <w:rFonts w:asciiTheme="minorHAnsi" w:hAnsiTheme="minorHAnsi"/>
          <w:sz w:val="22"/>
          <w:szCs w:val="22"/>
        </w:rPr>
        <w:t>“</w:t>
      </w:r>
      <w:r>
        <w:rPr>
          <w:rFonts w:asciiTheme="minorHAnsi" w:hAnsiTheme="minorHAnsi"/>
          <w:sz w:val="22"/>
          <w:szCs w:val="22"/>
        </w:rPr>
        <w:t>exceeds expectations</w:t>
      </w:r>
      <w:r w:rsidR="00E8539B">
        <w:rPr>
          <w:rFonts w:asciiTheme="minorHAnsi" w:hAnsiTheme="minorHAnsi"/>
          <w:sz w:val="22"/>
          <w:szCs w:val="22"/>
        </w:rPr>
        <w:t xml:space="preserve">” on </w:t>
      </w:r>
      <w:r>
        <w:rPr>
          <w:rFonts w:asciiTheme="minorHAnsi" w:hAnsiTheme="minorHAnsi"/>
          <w:sz w:val="22"/>
          <w:szCs w:val="22"/>
        </w:rPr>
        <w:t>rubrics and professional dispositional ratings</w:t>
      </w:r>
      <w:r w:rsidR="00086E52">
        <w:rPr>
          <w:rFonts w:asciiTheme="minorHAnsi" w:hAnsiTheme="minorHAnsi"/>
          <w:sz w:val="22"/>
          <w:szCs w:val="22"/>
        </w:rPr>
        <w:t xml:space="preserve"> (especially high from faculty members outside of CES)</w:t>
      </w:r>
      <w:r>
        <w:rPr>
          <w:rFonts w:asciiTheme="minorHAnsi" w:hAnsiTheme="minorHAnsi"/>
          <w:sz w:val="22"/>
          <w:szCs w:val="22"/>
        </w:rPr>
        <w:t xml:space="preserve"> the CES faculty members believe the admission process itself is effective as a screening tool and a move to interview later in the semester will allow us to continue to secure outstanding candidates. </w:t>
      </w:r>
      <w:r w:rsidR="006842A9">
        <w:rPr>
          <w:rFonts w:asciiTheme="minorHAnsi" w:hAnsiTheme="minorHAnsi"/>
          <w:sz w:val="22"/>
          <w:szCs w:val="22"/>
        </w:rPr>
        <w:t xml:space="preserve"> </w:t>
      </w:r>
      <w:r>
        <w:rPr>
          <w:rFonts w:asciiTheme="minorHAnsi" w:hAnsiTheme="minorHAnsi"/>
          <w:sz w:val="22"/>
          <w:szCs w:val="22"/>
        </w:rPr>
        <w:t xml:space="preserve">In line with </w:t>
      </w:r>
      <w:r w:rsidR="006842A9">
        <w:rPr>
          <w:rFonts w:asciiTheme="minorHAnsi" w:hAnsiTheme="minorHAnsi"/>
          <w:sz w:val="22"/>
          <w:szCs w:val="22"/>
        </w:rPr>
        <w:t xml:space="preserve">maintaining strong and qualified applicant pools and </w:t>
      </w:r>
      <w:r>
        <w:rPr>
          <w:rFonts w:asciiTheme="minorHAnsi" w:hAnsiTheme="minorHAnsi"/>
          <w:sz w:val="22"/>
          <w:szCs w:val="22"/>
        </w:rPr>
        <w:t>improving our outreach strategies</w:t>
      </w:r>
      <w:r w:rsidR="006842A9">
        <w:rPr>
          <w:rFonts w:asciiTheme="minorHAnsi" w:hAnsiTheme="minorHAnsi"/>
          <w:sz w:val="22"/>
          <w:szCs w:val="22"/>
        </w:rPr>
        <w:t>,</w:t>
      </w:r>
      <w:r>
        <w:rPr>
          <w:rFonts w:asciiTheme="minorHAnsi" w:hAnsiTheme="minorHAnsi"/>
          <w:sz w:val="22"/>
          <w:szCs w:val="22"/>
        </w:rPr>
        <w:t xml:space="preserve"> the CES faculty members decided to </w:t>
      </w:r>
      <w:r w:rsidR="00E8539B">
        <w:rPr>
          <w:rFonts w:asciiTheme="minorHAnsi" w:hAnsiTheme="minorHAnsi"/>
          <w:sz w:val="22"/>
          <w:szCs w:val="22"/>
        </w:rPr>
        <w:t xml:space="preserve">continue current </w:t>
      </w:r>
      <w:r w:rsidR="00AC569A">
        <w:rPr>
          <w:rFonts w:asciiTheme="minorHAnsi" w:hAnsiTheme="minorHAnsi"/>
          <w:sz w:val="22"/>
          <w:szCs w:val="22"/>
        </w:rPr>
        <w:t xml:space="preserve">approaches to informal mentoring and formal mentoring with Master’s students. We believe </w:t>
      </w:r>
      <w:r w:rsidR="004A7844">
        <w:rPr>
          <w:rFonts w:asciiTheme="minorHAnsi" w:hAnsiTheme="minorHAnsi"/>
          <w:sz w:val="22"/>
          <w:szCs w:val="22"/>
        </w:rPr>
        <w:t>by being more intentional</w:t>
      </w:r>
      <w:r w:rsidR="00AC569A">
        <w:rPr>
          <w:rFonts w:asciiTheme="minorHAnsi" w:hAnsiTheme="minorHAnsi"/>
          <w:sz w:val="22"/>
          <w:szCs w:val="22"/>
        </w:rPr>
        <w:t xml:space="preserve"> we can create more of a pipeline to our doctoral program by </w:t>
      </w:r>
      <w:r w:rsidR="006842A9">
        <w:rPr>
          <w:rFonts w:asciiTheme="minorHAnsi" w:hAnsiTheme="minorHAnsi"/>
          <w:sz w:val="22"/>
          <w:szCs w:val="22"/>
        </w:rPr>
        <w:t xml:space="preserve">continuing to connect with Master’ students around their career plans and then </w:t>
      </w:r>
      <w:r w:rsidR="004A7844">
        <w:rPr>
          <w:rFonts w:asciiTheme="minorHAnsi" w:hAnsiTheme="minorHAnsi"/>
          <w:sz w:val="22"/>
          <w:szCs w:val="22"/>
        </w:rPr>
        <w:t xml:space="preserve">propose </w:t>
      </w:r>
      <w:r w:rsidR="00AC569A">
        <w:rPr>
          <w:rFonts w:asciiTheme="minorHAnsi" w:hAnsiTheme="minorHAnsi"/>
          <w:sz w:val="22"/>
          <w:szCs w:val="22"/>
        </w:rPr>
        <w:t>hosting open houses for Master’s students and others from the community who might be considering</w:t>
      </w:r>
      <w:r w:rsidR="004A7844">
        <w:rPr>
          <w:rFonts w:asciiTheme="minorHAnsi" w:hAnsiTheme="minorHAnsi"/>
          <w:sz w:val="22"/>
          <w:szCs w:val="22"/>
        </w:rPr>
        <w:t xml:space="preserve"> doctoral education and support</w:t>
      </w:r>
      <w:r w:rsidR="00AC569A">
        <w:rPr>
          <w:rFonts w:asciiTheme="minorHAnsi" w:hAnsiTheme="minorHAnsi"/>
          <w:sz w:val="22"/>
          <w:szCs w:val="22"/>
        </w:rPr>
        <w:t xml:space="preserve"> the </w:t>
      </w:r>
      <w:r w:rsidR="006842A9">
        <w:rPr>
          <w:rFonts w:asciiTheme="minorHAnsi" w:hAnsiTheme="minorHAnsi"/>
          <w:sz w:val="22"/>
          <w:szCs w:val="22"/>
        </w:rPr>
        <w:t xml:space="preserve">other formal mentoring that is occurring by CES faculty members work in the community. </w:t>
      </w:r>
    </w:p>
    <w:p w14:paraId="396C55CA" w14:textId="77777777" w:rsidR="00136175" w:rsidRDefault="00136175" w:rsidP="00106BA0">
      <w:pPr>
        <w:pStyle w:val="Default"/>
        <w:rPr>
          <w:rFonts w:asciiTheme="minorHAnsi" w:hAnsiTheme="minorHAnsi"/>
          <w:sz w:val="22"/>
          <w:szCs w:val="22"/>
        </w:rPr>
      </w:pPr>
    </w:p>
    <w:p w14:paraId="201589DD" w14:textId="77777777" w:rsidR="009A3FA9" w:rsidRPr="00106BA0" w:rsidRDefault="009A3FA9" w:rsidP="00106BA0">
      <w:pPr>
        <w:pStyle w:val="Default"/>
        <w:rPr>
          <w:rFonts w:asciiTheme="minorHAnsi" w:hAnsiTheme="minorHAnsi"/>
          <w:b/>
          <w:sz w:val="22"/>
          <w:szCs w:val="22"/>
          <w:u w:val="single"/>
        </w:rPr>
      </w:pPr>
    </w:p>
    <w:p w14:paraId="52A6AE40" w14:textId="77777777" w:rsidR="004A7844" w:rsidRDefault="004A7844">
      <w:pPr>
        <w:rPr>
          <w:rStyle w:val="Hyperlink"/>
          <w:color w:val="000000" w:themeColor="text1"/>
          <w:u w:val="none"/>
        </w:rPr>
      </w:pPr>
    </w:p>
    <w:p w14:paraId="600AFE3D" w14:textId="77777777" w:rsidR="00086E52" w:rsidRDefault="00086E52">
      <w:pPr>
        <w:rPr>
          <w:rStyle w:val="Hyperlink"/>
          <w:color w:val="000000" w:themeColor="text1"/>
          <w:u w:val="none"/>
        </w:rPr>
      </w:pPr>
    </w:p>
    <w:p w14:paraId="30CCF9A4" w14:textId="77777777" w:rsidR="000A3032" w:rsidRDefault="000A3032">
      <w:pPr>
        <w:rPr>
          <w:rStyle w:val="Hyperlink"/>
          <w:color w:val="000000" w:themeColor="text1"/>
          <w:u w:val="none"/>
        </w:rPr>
      </w:pPr>
    </w:p>
    <w:p w14:paraId="1C204F32" w14:textId="77777777" w:rsidR="00273F90" w:rsidRDefault="00273F90" w:rsidP="009D6415"/>
    <w:p w14:paraId="1E8AF2F4" w14:textId="77777777" w:rsidR="00273F90" w:rsidRDefault="00273F90" w:rsidP="009D6415"/>
    <w:p w14:paraId="5397408C" w14:textId="77777777" w:rsidR="00273F90" w:rsidRDefault="00273F90" w:rsidP="009D6415"/>
    <w:p w14:paraId="6C9426C1" w14:textId="77777777" w:rsidR="00273F90" w:rsidRDefault="00273F90" w:rsidP="009D6415"/>
    <w:p w14:paraId="0A9FA989" w14:textId="77777777" w:rsidR="00273F90" w:rsidRDefault="00273F90" w:rsidP="009D6415"/>
    <w:p w14:paraId="2A37A425" w14:textId="77777777" w:rsidR="00273F90" w:rsidRDefault="00273F90" w:rsidP="009D6415"/>
    <w:p w14:paraId="33A0DBD6" w14:textId="77777777" w:rsidR="00273F90" w:rsidRDefault="00273F90" w:rsidP="009D6415"/>
    <w:p w14:paraId="3D1E63A7" w14:textId="77777777" w:rsidR="00273F90" w:rsidRDefault="00273F90" w:rsidP="009D6415"/>
    <w:p w14:paraId="51E1DF60" w14:textId="77777777" w:rsidR="00273F90" w:rsidRDefault="00273F90" w:rsidP="009D6415"/>
    <w:p w14:paraId="61433A51" w14:textId="77777777" w:rsidR="00273F90" w:rsidRDefault="00273F90" w:rsidP="009D6415"/>
    <w:p w14:paraId="3404417B" w14:textId="77777777" w:rsidR="00273F90" w:rsidRDefault="00273F90" w:rsidP="009D6415"/>
    <w:p w14:paraId="3CDF8697" w14:textId="77777777" w:rsidR="009D6415" w:rsidRDefault="009D6415"/>
    <w:p w14:paraId="663B1583" w14:textId="77777777" w:rsidR="00580648" w:rsidRDefault="00580648"/>
    <w:p w14:paraId="03B52773" w14:textId="77777777" w:rsidR="00973935" w:rsidRDefault="00973935"/>
    <w:sectPr w:rsidR="00973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710"/>
    <w:multiLevelType w:val="hybridMultilevel"/>
    <w:tmpl w:val="59C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44CD6"/>
    <w:multiLevelType w:val="hybridMultilevel"/>
    <w:tmpl w:val="F702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03957"/>
    <w:multiLevelType w:val="multilevel"/>
    <w:tmpl w:val="162AB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57611"/>
    <w:multiLevelType w:val="hybridMultilevel"/>
    <w:tmpl w:val="8FB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363F8"/>
    <w:multiLevelType w:val="multilevel"/>
    <w:tmpl w:val="BEE85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48"/>
    <w:rsid w:val="00010399"/>
    <w:rsid w:val="00025358"/>
    <w:rsid w:val="00076F79"/>
    <w:rsid w:val="00086E52"/>
    <w:rsid w:val="000A3032"/>
    <w:rsid w:val="000D7591"/>
    <w:rsid w:val="00106BA0"/>
    <w:rsid w:val="00136175"/>
    <w:rsid w:val="00154743"/>
    <w:rsid w:val="00192FB4"/>
    <w:rsid w:val="001C27B8"/>
    <w:rsid w:val="002473C1"/>
    <w:rsid w:val="00262A40"/>
    <w:rsid w:val="00273F90"/>
    <w:rsid w:val="002E03C5"/>
    <w:rsid w:val="002E2638"/>
    <w:rsid w:val="002F6EE0"/>
    <w:rsid w:val="00301DF2"/>
    <w:rsid w:val="00312F3C"/>
    <w:rsid w:val="00387070"/>
    <w:rsid w:val="0047756B"/>
    <w:rsid w:val="004923A1"/>
    <w:rsid w:val="004A67C5"/>
    <w:rsid w:val="004A7844"/>
    <w:rsid w:val="004E0834"/>
    <w:rsid w:val="00501441"/>
    <w:rsid w:val="005017C6"/>
    <w:rsid w:val="0050326A"/>
    <w:rsid w:val="00530E0F"/>
    <w:rsid w:val="00560D21"/>
    <w:rsid w:val="00580648"/>
    <w:rsid w:val="00584352"/>
    <w:rsid w:val="0058525A"/>
    <w:rsid w:val="00633E9A"/>
    <w:rsid w:val="00646980"/>
    <w:rsid w:val="00660ADE"/>
    <w:rsid w:val="0067264E"/>
    <w:rsid w:val="006842A9"/>
    <w:rsid w:val="006E0224"/>
    <w:rsid w:val="006F11F7"/>
    <w:rsid w:val="00785532"/>
    <w:rsid w:val="007B1A4A"/>
    <w:rsid w:val="007F4E07"/>
    <w:rsid w:val="00821D10"/>
    <w:rsid w:val="008326DE"/>
    <w:rsid w:val="008328B1"/>
    <w:rsid w:val="008F4C6A"/>
    <w:rsid w:val="00902E51"/>
    <w:rsid w:val="00973935"/>
    <w:rsid w:val="00974E7C"/>
    <w:rsid w:val="009A3FA9"/>
    <w:rsid w:val="009D6415"/>
    <w:rsid w:val="00A256A9"/>
    <w:rsid w:val="00A87F36"/>
    <w:rsid w:val="00A933AE"/>
    <w:rsid w:val="00AA34F1"/>
    <w:rsid w:val="00AA3AC8"/>
    <w:rsid w:val="00AB7E94"/>
    <w:rsid w:val="00AC569A"/>
    <w:rsid w:val="00AC675D"/>
    <w:rsid w:val="00B10325"/>
    <w:rsid w:val="00B11A9E"/>
    <w:rsid w:val="00BC3E2F"/>
    <w:rsid w:val="00BE2834"/>
    <w:rsid w:val="00D05745"/>
    <w:rsid w:val="00D94A64"/>
    <w:rsid w:val="00E63B03"/>
    <w:rsid w:val="00E75949"/>
    <w:rsid w:val="00E8539B"/>
    <w:rsid w:val="00E854DD"/>
    <w:rsid w:val="00F222B0"/>
    <w:rsid w:val="00FD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7A17"/>
  <w15:chartTrackingRefBased/>
  <w15:docId w15:val="{FE87A91A-4426-4E6D-8E36-284F617D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648"/>
    <w:rPr>
      <w:color w:val="0563C1" w:themeColor="hyperlink"/>
      <w:u w:val="single"/>
    </w:rPr>
  </w:style>
  <w:style w:type="character" w:styleId="CommentReference">
    <w:name w:val="annotation reference"/>
    <w:basedOn w:val="DefaultParagraphFont"/>
    <w:uiPriority w:val="99"/>
    <w:semiHidden/>
    <w:unhideWhenUsed/>
    <w:rsid w:val="004A67C5"/>
    <w:rPr>
      <w:sz w:val="16"/>
      <w:szCs w:val="16"/>
    </w:rPr>
  </w:style>
  <w:style w:type="paragraph" w:styleId="CommentText">
    <w:name w:val="annotation text"/>
    <w:basedOn w:val="Normal"/>
    <w:link w:val="CommentTextChar"/>
    <w:uiPriority w:val="99"/>
    <w:semiHidden/>
    <w:unhideWhenUsed/>
    <w:rsid w:val="004A67C5"/>
    <w:pPr>
      <w:spacing w:after="20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A67C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A6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5"/>
    <w:rPr>
      <w:rFonts w:ascii="Segoe UI" w:hAnsi="Segoe UI" w:cs="Segoe UI"/>
      <w:sz w:val="18"/>
      <w:szCs w:val="18"/>
    </w:rPr>
  </w:style>
  <w:style w:type="paragraph" w:styleId="ListParagraph">
    <w:name w:val="List Paragraph"/>
    <w:basedOn w:val="Normal"/>
    <w:uiPriority w:val="34"/>
    <w:qFormat/>
    <w:rsid w:val="00560D21"/>
    <w:pPr>
      <w:ind w:left="720"/>
      <w:contextualSpacing/>
    </w:pPr>
  </w:style>
  <w:style w:type="paragraph" w:customStyle="1" w:styleId="Default">
    <w:name w:val="Default"/>
    <w:rsid w:val="00273F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27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222B0"/>
    <w:pPr>
      <w:spacing w:after="0" w:line="185" w:lineRule="atLeast"/>
      <w:ind w:left="29"/>
    </w:pPr>
    <w:rPr>
      <w:rFonts w:ascii="Times New Roman" w:hAnsi="Times New Roman" w:cs="Times New Roman"/>
      <w:sz w:val="18"/>
      <w:szCs w:val="18"/>
    </w:rPr>
  </w:style>
  <w:style w:type="paragraph" w:customStyle="1" w:styleId="p2">
    <w:name w:val="p2"/>
    <w:basedOn w:val="Normal"/>
    <w:rsid w:val="00F222B0"/>
    <w:pPr>
      <w:spacing w:before="2" w:after="0" w:line="240" w:lineRule="auto"/>
      <w:ind w:left="29"/>
    </w:pPr>
    <w:rPr>
      <w:rFonts w:ascii="Times New Roman" w:hAnsi="Times New Roman" w:cs="Times New Roman"/>
      <w:sz w:val="18"/>
      <w:szCs w:val="18"/>
    </w:rPr>
  </w:style>
  <w:style w:type="paragraph" w:customStyle="1" w:styleId="p3">
    <w:name w:val="p3"/>
    <w:basedOn w:val="Normal"/>
    <w:rsid w:val="00F222B0"/>
    <w:pPr>
      <w:spacing w:after="0" w:line="201" w:lineRule="atLeast"/>
      <w:ind w:left="29"/>
    </w:pPr>
    <w:rPr>
      <w:rFonts w:ascii="Times New Roman" w:hAnsi="Times New Roman" w:cs="Times New Roman"/>
      <w:sz w:val="18"/>
      <w:szCs w:val="18"/>
    </w:rPr>
  </w:style>
  <w:style w:type="paragraph" w:customStyle="1" w:styleId="p4">
    <w:name w:val="p4"/>
    <w:basedOn w:val="Normal"/>
    <w:rsid w:val="00F222B0"/>
    <w:pPr>
      <w:spacing w:before="3" w:after="0" w:line="240" w:lineRule="auto"/>
    </w:pPr>
    <w:rPr>
      <w:rFonts w:ascii="Times New Roman" w:hAnsi="Times New Roman" w:cs="Times New Roman"/>
      <w:sz w:val="17"/>
      <w:szCs w:val="17"/>
    </w:rPr>
  </w:style>
  <w:style w:type="paragraph" w:customStyle="1" w:styleId="p5">
    <w:name w:val="p5"/>
    <w:basedOn w:val="Normal"/>
    <w:rsid w:val="00F222B0"/>
    <w:pPr>
      <w:spacing w:after="0" w:line="240" w:lineRule="auto"/>
      <w:ind w:left="29"/>
    </w:pPr>
    <w:rPr>
      <w:rFonts w:ascii="Times New Roman" w:hAnsi="Times New Roman" w:cs="Times New Roman"/>
      <w:sz w:val="18"/>
      <w:szCs w:val="18"/>
    </w:rPr>
  </w:style>
  <w:style w:type="paragraph" w:customStyle="1" w:styleId="p6">
    <w:name w:val="p6"/>
    <w:basedOn w:val="Normal"/>
    <w:rsid w:val="00F222B0"/>
    <w:pPr>
      <w:spacing w:after="0" w:line="186" w:lineRule="atLeast"/>
      <w:ind w:left="29"/>
    </w:pPr>
    <w:rPr>
      <w:rFonts w:ascii="Times New Roman" w:hAnsi="Times New Roman" w:cs="Times New Roman"/>
      <w:sz w:val="18"/>
      <w:szCs w:val="18"/>
    </w:rPr>
  </w:style>
  <w:style w:type="paragraph" w:customStyle="1" w:styleId="p9">
    <w:name w:val="p9"/>
    <w:basedOn w:val="Normal"/>
    <w:rsid w:val="00A256A9"/>
    <w:pPr>
      <w:spacing w:before="198" w:after="0" w:line="240" w:lineRule="auto"/>
      <w:ind w:left="29"/>
    </w:pPr>
    <w:rPr>
      <w:rFonts w:ascii="Times New Roman" w:hAnsi="Times New Roman" w:cs="Times New Roman"/>
      <w:sz w:val="18"/>
      <w:szCs w:val="18"/>
    </w:rPr>
  </w:style>
  <w:style w:type="paragraph" w:customStyle="1" w:styleId="p10">
    <w:name w:val="p10"/>
    <w:basedOn w:val="Normal"/>
    <w:rsid w:val="00A256A9"/>
    <w:pPr>
      <w:spacing w:after="0" w:line="185" w:lineRule="atLeast"/>
      <w:ind w:left="29"/>
    </w:pPr>
    <w:rPr>
      <w:rFonts w:ascii="Times New Roman" w:hAnsi="Times New Roman" w:cs="Times New Roman"/>
      <w:sz w:val="18"/>
      <w:szCs w:val="18"/>
    </w:rPr>
  </w:style>
  <w:style w:type="paragraph" w:customStyle="1" w:styleId="p11">
    <w:name w:val="p11"/>
    <w:basedOn w:val="Normal"/>
    <w:rsid w:val="00A256A9"/>
    <w:pPr>
      <w:spacing w:before="2" w:after="0" w:line="240" w:lineRule="auto"/>
      <w:ind w:left="29"/>
    </w:pPr>
    <w:rPr>
      <w:rFonts w:ascii="Times New Roman" w:hAnsi="Times New Roman" w:cs="Times New Roman"/>
      <w:sz w:val="18"/>
      <w:szCs w:val="18"/>
    </w:rPr>
  </w:style>
  <w:style w:type="paragraph" w:customStyle="1" w:styleId="p12">
    <w:name w:val="p12"/>
    <w:basedOn w:val="Normal"/>
    <w:rsid w:val="00A256A9"/>
    <w:pPr>
      <w:spacing w:after="0" w:line="186" w:lineRule="atLeast"/>
      <w:ind w:left="29"/>
    </w:pPr>
    <w:rPr>
      <w:rFonts w:ascii="Times New Roman" w:hAnsi="Times New Roman" w:cs="Times New Roman"/>
      <w:sz w:val="18"/>
      <w:szCs w:val="18"/>
    </w:rPr>
  </w:style>
  <w:style w:type="character" w:customStyle="1" w:styleId="s1">
    <w:name w:val="s1"/>
    <w:basedOn w:val="DefaultParagraphFont"/>
    <w:rsid w:val="00A256A9"/>
    <w:rPr>
      <w:spacing w:val="2"/>
    </w:rPr>
  </w:style>
  <w:style w:type="character" w:customStyle="1" w:styleId="s2">
    <w:name w:val="s2"/>
    <w:basedOn w:val="DefaultParagraphFont"/>
    <w:rsid w:val="00A256A9"/>
    <w:rPr>
      <w:spacing w:val="-2"/>
    </w:rPr>
  </w:style>
  <w:style w:type="character" w:customStyle="1" w:styleId="s3">
    <w:name w:val="s3"/>
    <w:basedOn w:val="DefaultParagraphFont"/>
    <w:rsid w:val="00A256A9"/>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5298">
      <w:bodyDiv w:val="1"/>
      <w:marLeft w:val="0"/>
      <w:marRight w:val="0"/>
      <w:marTop w:val="0"/>
      <w:marBottom w:val="0"/>
      <w:divBdr>
        <w:top w:val="none" w:sz="0" w:space="0" w:color="auto"/>
        <w:left w:val="none" w:sz="0" w:space="0" w:color="auto"/>
        <w:bottom w:val="none" w:sz="0" w:space="0" w:color="auto"/>
        <w:right w:val="none" w:sz="0" w:space="0" w:color="auto"/>
      </w:divBdr>
    </w:div>
    <w:div w:id="894703204">
      <w:bodyDiv w:val="1"/>
      <w:marLeft w:val="0"/>
      <w:marRight w:val="0"/>
      <w:marTop w:val="0"/>
      <w:marBottom w:val="0"/>
      <w:divBdr>
        <w:top w:val="none" w:sz="0" w:space="0" w:color="auto"/>
        <w:left w:val="none" w:sz="0" w:space="0" w:color="auto"/>
        <w:bottom w:val="none" w:sz="0" w:space="0" w:color="auto"/>
        <w:right w:val="none" w:sz="0" w:space="0" w:color="auto"/>
      </w:divBdr>
    </w:div>
    <w:div w:id="1066106759">
      <w:bodyDiv w:val="1"/>
      <w:marLeft w:val="0"/>
      <w:marRight w:val="0"/>
      <w:marTop w:val="0"/>
      <w:marBottom w:val="0"/>
      <w:divBdr>
        <w:top w:val="none" w:sz="0" w:space="0" w:color="auto"/>
        <w:left w:val="none" w:sz="0" w:space="0" w:color="auto"/>
        <w:bottom w:val="none" w:sz="0" w:space="0" w:color="auto"/>
        <w:right w:val="none" w:sz="0" w:space="0" w:color="auto"/>
      </w:divBdr>
    </w:div>
    <w:div w:id="20711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Murdock Bishop, Jennifer</dc:creator>
  <cp:keywords/>
  <dc:description/>
  <cp:lastModifiedBy>Murdock Bishop, Jennifer</cp:lastModifiedBy>
  <cp:revision>3</cp:revision>
  <dcterms:created xsi:type="dcterms:W3CDTF">2020-12-04T03:28:00Z</dcterms:created>
  <dcterms:modified xsi:type="dcterms:W3CDTF">2020-12-14T20:23:00Z</dcterms:modified>
</cp:coreProperties>
</file>