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FA47" w14:textId="77777777" w:rsidR="00176D63" w:rsidRPr="00176D63" w:rsidRDefault="00176D63" w:rsidP="00176D63">
      <w:pPr>
        <w:rPr>
          <w:rFonts w:ascii="Times New Roman" w:hAnsi="Times New Roman" w:cs="Times New Roman"/>
          <w:b/>
          <w:sz w:val="20"/>
          <w:szCs w:val="20"/>
        </w:rPr>
      </w:pPr>
      <w:r w:rsidRPr="00176D63">
        <w:rPr>
          <w:rFonts w:ascii="Times New Roman" w:hAnsi="Times New Roman" w:cs="Times New Roman"/>
          <w:b/>
          <w:sz w:val="20"/>
          <w:szCs w:val="20"/>
        </w:rPr>
        <w:t xml:space="preserve">PROGRAM DESCRIPTION </w:t>
      </w:r>
    </w:p>
    <w:p w14:paraId="479FA77A" w14:textId="7D8CBFCD" w:rsidR="00176D63" w:rsidRPr="00176D63" w:rsidRDefault="0049334F" w:rsidP="00176D63">
      <w:pPr>
        <w:rPr>
          <w:rFonts w:ascii="Times New Roman" w:hAnsi="Times New Roman" w:cs="Times New Roman"/>
          <w:sz w:val="20"/>
          <w:szCs w:val="20"/>
        </w:rPr>
      </w:pPr>
      <w:r>
        <w:rPr>
          <w:rFonts w:ascii="Times New Roman" w:hAnsi="Times New Roman" w:cs="Times New Roman"/>
          <w:sz w:val="20"/>
          <w:szCs w:val="20"/>
        </w:rPr>
        <w:t>UNIV 101 is</w:t>
      </w:r>
      <w:r w:rsidR="00176D63" w:rsidRPr="00176D63">
        <w:rPr>
          <w:rFonts w:ascii="Times New Roman" w:hAnsi="Times New Roman" w:cs="Times New Roman"/>
          <w:sz w:val="20"/>
          <w:szCs w:val="20"/>
        </w:rPr>
        <w:t xml:space="preserve"> a 3-credit research-based academic </w:t>
      </w:r>
      <w:r>
        <w:rPr>
          <w:rFonts w:ascii="Times New Roman" w:hAnsi="Times New Roman" w:cs="Times New Roman"/>
          <w:sz w:val="20"/>
          <w:szCs w:val="20"/>
        </w:rPr>
        <w:t>course</w:t>
      </w:r>
      <w:r w:rsidR="00176D63" w:rsidRPr="00176D63">
        <w:rPr>
          <w:rFonts w:ascii="Times New Roman" w:hAnsi="Times New Roman" w:cs="Times New Roman"/>
          <w:sz w:val="20"/>
          <w:szCs w:val="20"/>
        </w:rPr>
        <w:t xml:space="preserve"> implemented</w:t>
      </w:r>
      <w:r>
        <w:rPr>
          <w:rFonts w:ascii="Times New Roman" w:hAnsi="Times New Roman" w:cs="Times New Roman"/>
          <w:sz w:val="20"/>
          <w:szCs w:val="20"/>
        </w:rPr>
        <w:t xml:space="preserve"> in its current form since</w:t>
      </w:r>
      <w:r w:rsidR="00176D63" w:rsidRPr="00176D63">
        <w:rPr>
          <w:rFonts w:ascii="Times New Roman" w:hAnsi="Times New Roman" w:cs="Times New Roman"/>
          <w:sz w:val="20"/>
          <w:szCs w:val="20"/>
        </w:rPr>
        <w:t xml:space="preserve"> 2013. The philosophy of UNIV 101 is to provide the opportunity for students to complete rigorous college-level academic tasks with the scaffolded support of highly trained instructors and class leaders (CLs; peer mentors). There is also a focus on building community and social supports both within the class and on campus.  </w:t>
      </w:r>
    </w:p>
    <w:p w14:paraId="4A5DD52F" w14:textId="2DD053C3" w:rsidR="00176D63" w:rsidRPr="00176D63" w:rsidRDefault="00176D63" w:rsidP="00176D63">
      <w:pPr>
        <w:rPr>
          <w:rFonts w:ascii="Times New Roman" w:hAnsi="Times New Roman" w:cs="Times New Roman"/>
          <w:sz w:val="20"/>
          <w:szCs w:val="20"/>
        </w:rPr>
      </w:pPr>
      <w:r w:rsidRPr="00176D63">
        <w:rPr>
          <w:rFonts w:ascii="Times New Roman" w:hAnsi="Times New Roman" w:cs="Times New Roman"/>
          <w:sz w:val="20"/>
          <w:szCs w:val="20"/>
        </w:rPr>
        <w:t xml:space="preserve">The course is based on the educational psychology discipline and includes topics such as goal, information processing, metacognitive and motivation theories. Students first learn about the theories and the research that supports these constructs and then learn about the short- and long-term applications. Additionally, the course includes time management and comprehensive major and career planning. It is also a writing intensive course that includes a research project with a poster presentation to the UNC community through our annual Research Nights. Ongoing partnerships include the library (essential to the research project), Career Readiness, CHE, Honors, the GOAL program, and Counseling Services. The program serves a wide range of students with varying abilities ranging from Honors students to low-income, first-generation students within CHE to Go </w:t>
      </w:r>
      <w:proofErr w:type="gramStart"/>
      <w:r w:rsidRPr="00176D63">
        <w:rPr>
          <w:rFonts w:ascii="Times New Roman" w:hAnsi="Times New Roman" w:cs="Times New Roman"/>
          <w:sz w:val="20"/>
          <w:szCs w:val="20"/>
        </w:rPr>
        <w:t>On</w:t>
      </w:r>
      <w:proofErr w:type="gramEnd"/>
      <w:r w:rsidRPr="00176D63">
        <w:rPr>
          <w:rFonts w:ascii="Times New Roman" w:hAnsi="Times New Roman" w:cs="Times New Roman"/>
          <w:sz w:val="20"/>
          <w:szCs w:val="20"/>
        </w:rPr>
        <w:t xml:space="preserve"> and Learn (GOAL) students who have intellectual disabilities. Currently, psychology majors, CHE students, </w:t>
      </w:r>
      <w:r w:rsidR="0049334F">
        <w:rPr>
          <w:rFonts w:ascii="Times New Roman" w:hAnsi="Times New Roman" w:cs="Times New Roman"/>
          <w:sz w:val="20"/>
          <w:szCs w:val="20"/>
        </w:rPr>
        <w:t xml:space="preserve">Honors </w:t>
      </w:r>
      <w:r w:rsidRPr="00176D63">
        <w:rPr>
          <w:rFonts w:ascii="Times New Roman" w:hAnsi="Times New Roman" w:cs="Times New Roman"/>
          <w:sz w:val="20"/>
          <w:szCs w:val="20"/>
        </w:rPr>
        <w:t xml:space="preserve">and undeclared students are required to take the course. </w:t>
      </w:r>
    </w:p>
    <w:p w14:paraId="7A9C2EC3" w14:textId="77777777" w:rsidR="00176D63" w:rsidRPr="00176D63" w:rsidRDefault="00176D63" w:rsidP="00176D63">
      <w:pPr>
        <w:rPr>
          <w:rFonts w:ascii="Times New Roman" w:hAnsi="Times New Roman" w:cs="Times New Roman"/>
          <w:sz w:val="20"/>
          <w:szCs w:val="20"/>
        </w:rPr>
      </w:pPr>
      <w:r w:rsidRPr="00176D63">
        <w:rPr>
          <w:rFonts w:ascii="Times New Roman" w:hAnsi="Times New Roman" w:cs="Times New Roman"/>
          <w:sz w:val="20"/>
          <w:szCs w:val="20"/>
        </w:rPr>
        <w:t xml:space="preserve">There is a coordinated curriculum where all sections have the same syllabus, course schedule and major assignments.  Instructors are doctoral students in specific disciplines (e.g., psychology, education, and counseling) selected through a competitive process. Before teaching, the entire instructor team completes a week-long comprehensive training in the summer and then two hours every week concurrently during the semester. Ongoing and concurrent training is essential to ensuring similar delivery of course content to all students.  Providing comprehensive and ongoing training to doctoral students also supports the mission of the program to “promote exemplary teaching.” These teaching opportunities coupled with the training and support has proven to be a graduate student recruiting tool for the university.  </w:t>
      </w:r>
    </w:p>
    <w:p w14:paraId="21E750F4" w14:textId="77777777" w:rsidR="00176D63" w:rsidRPr="00176D63" w:rsidRDefault="00176D63" w:rsidP="00176D63">
      <w:pPr>
        <w:rPr>
          <w:rFonts w:ascii="Times New Roman" w:hAnsi="Times New Roman" w:cs="Times New Roman"/>
          <w:sz w:val="20"/>
          <w:szCs w:val="20"/>
        </w:rPr>
      </w:pPr>
      <w:r w:rsidRPr="00176D63">
        <w:rPr>
          <w:rFonts w:ascii="Times New Roman" w:hAnsi="Times New Roman" w:cs="Times New Roman"/>
          <w:sz w:val="20"/>
          <w:szCs w:val="20"/>
        </w:rPr>
        <w:t xml:space="preserve">Class Leaders are typically sophomore students who completed UNIV 101 in their first semester. They are also selected through a competitive process and receive comprehensive training during the summer and concurrently during the semester. They attend every class and organize 15 – 20 events beginning in the summer and throughout the fall semester.  Since the program was started in 2016, 100% of class leaders have graduated. </w:t>
      </w:r>
    </w:p>
    <w:tbl>
      <w:tblPr>
        <w:tblStyle w:val="TableGrid"/>
        <w:tblW w:w="0" w:type="auto"/>
        <w:tblLook w:val="04A0" w:firstRow="1" w:lastRow="0" w:firstColumn="1" w:lastColumn="0" w:noHBand="0" w:noVBand="1"/>
      </w:tblPr>
      <w:tblGrid>
        <w:gridCol w:w="1262"/>
        <w:gridCol w:w="828"/>
        <w:gridCol w:w="1138"/>
        <w:gridCol w:w="742"/>
        <w:gridCol w:w="742"/>
        <w:gridCol w:w="742"/>
        <w:gridCol w:w="742"/>
        <w:gridCol w:w="742"/>
        <w:gridCol w:w="928"/>
        <w:gridCol w:w="742"/>
        <w:gridCol w:w="742"/>
      </w:tblGrid>
      <w:tr w:rsidR="00176D63" w:rsidRPr="003668AE" w14:paraId="36C59A71" w14:textId="77777777" w:rsidTr="0053404B">
        <w:tc>
          <w:tcPr>
            <w:tcW w:w="1262" w:type="dxa"/>
          </w:tcPr>
          <w:p w14:paraId="76A4A32B" w14:textId="77777777" w:rsidR="00176D63" w:rsidRPr="003668AE" w:rsidRDefault="00176D63" w:rsidP="0053404B">
            <w:pPr>
              <w:rPr>
                <w:rFonts w:ascii="Times New Roman" w:hAnsi="Times New Roman" w:cs="Times New Roman"/>
                <w:sz w:val="20"/>
                <w:szCs w:val="20"/>
              </w:rPr>
            </w:pPr>
          </w:p>
        </w:tc>
        <w:tc>
          <w:tcPr>
            <w:tcW w:w="828" w:type="dxa"/>
            <w:vAlign w:val="center"/>
          </w:tcPr>
          <w:p w14:paraId="25149C03" w14:textId="77777777" w:rsidR="00176D63" w:rsidRPr="003668AE" w:rsidRDefault="00176D63" w:rsidP="0053404B">
            <w:pPr>
              <w:jc w:val="center"/>
              <w:rPr>
                <w:rFonts w:ascii="Times New Roman" w:hAnsi="Times New Roman" w:cs="Times New Roman"/>
                <w:sz w:val="20"/>
                <w:szCs w:val="20"/>
              </w:rPr>
            </w:pPr>
          </w:p>
        </w:tc>
        <w:tc>
          <w:tcPr>
            <w:tcW w:w="0" w:type="auto"/>
            <w:vAlign w:val="center"/>
          </w:tcPr>
          <w:p w14:paraId="22B1EE71" w14:textId="77777777" w:rsidR="00176D63" w:rsidRPr="003668AE" w:rsidRDefault="00176D63" w:rsidP="0053404B">
            <w:pPr>
              <w:jc w:val="center"/>
              <w:rPr>
                <w:rFonts w:ascii="Times New Roman" w:hAnsi="Times New Roman" w:cs="Times New Roman"/>
                <w:sz w:val="20"/>
                <w:szCs w:val="20"/>
              </w:rPr>
            </w:pPr>
          </w:p>
        </w:tc>
        <w:tc>
          <w:tcPr>
            <w:tcW w:w="1484" w:type="dxa"/>
            <w:gridSpan w:val="2"/>
            <w:vAlign w:val="center"/>
          </w:tcPr>
          <w:p w14:paraId="1F15263E" w14:textId="77777777" w:rsidR="00176D63" w:rsidRPr="003668AE" w:rsidRDefault="00176D63" w:rsidP="0053404B">
            <w:pPr>
              <w:jc w:val="center"/>
              <w:rPr>
                <w:rFonts w:ascii="Times New Roman" w:hAnsi="Times New Roman" w:cs="Times New Roman"/>
                <w:sz w:val="20"/>
                <w:szCs w:val="20"/>
              </w:rPr>
            </w:pPr>
            <w:r w:rsidRPr="003668AE">
              <w:rPr>
                <w:rFonts w:ascii="Times New Roman" w:hAnsi="Times New Roman" w:cs="Times New Roman"/>
                <w:sz w:val="20"/>
                <w:szCs w:val="20"/>
              </w:rPr>
              <w:t>1</w:t>
            </w:r>
            <w:r w:rsidRPr="00E038CB">
              <w:rPr>
                <w:rFonts w:ascii="Times New Roman" w:hAnsi="Times New Roman" w:cs="Times New Roman"/>
                <w:sz w:val="20"/>
                <w:szCs w:val="20"/>
                <w:vertAlign w:val="superscript"/>
              </w:rPr>
              <w:t>st</w:t>
            </w:r>
            <w:r>
              <w:rPr>
                <w:rFonts w:ascii="Times New Roman" w:hAnsi="Times New Roman" w:cs="Times New Roman"/>
                <w:sz w:val="20"/>
                <w:szCs w:val="20"/>
              </w:rPr>
              <w:t xml:space="preserve"> </w:t>
            </w:r>
            <w:r w:rsidRPr="003668AE">
              <w:rPr>
                <w:rFonts w:ascii="Times New Roman" w:hAnsi="Times New Roman" w:cs="Times New Roman"/>
                <w:sz w:val="20"/>
                <w:szCs w:val="20"/>
              </w:rPr>
              <w:t>Term GPA</w:t>
            </w:r>
          </w:p>
        </w:tc>
        <w:tc>
          <w:tcPr>
            <w:tcW w:w="1484" w:type="dxa"/>
            <w:gridSpan w:val="2"/>
            <w:vAlign w:val="center"/>
          </w:tcPr>
          <w:p w14:paraId="0968CD0D"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One-Year Persistence %</w:t>
            </w:r>
          </w:p>
        </w:tc>
        <w:tc>
          <w:tcPr>
            <w:tcW w:w="1670" w:type="dxa"/>
            <w:gridSpan w:val="2"/>
            <w:vAlign w:val="center"/>
          </w:tcPr>
          <w:p w14:paraId="148F2BDD"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Four-Year Persistence %</w:t>
            </w:r>
          </w:p>
        </w:tc>
        <w:tc>
          <w:tcPr>
            <w:tcW w:w="1484" w:type="dxa"/>
            <w:gridSpan w:val="2"/>
            <w:vAlign w:val="center"/>
          </w:tcPr>
          <w:p w14:paraId="53928358"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Five-Year Graduation %</w:t>
            </w:r>
          </w:p>
        </w:tc>
      </w:tr>
      <w:tr w:rsidR="00176D63" w:rsidRPr="003668AE" w14:paraId="64644441" w14:textId="77777777" w:rsidTr="0053404B">
        <w:tc>
          <w:tcPr>
            <w:tcW w:w="1262" w:type="dxa"/>
            <w:vAlign w:val="center"/>
          </w:tcPr>
          <w:p w14:paraId="55C2A1DD" w14:textId="77777777" w:rsidR="00176D63" w:rsidRPr="003668AE" w:rsidRDefault="00176D63" w:rsidP="0053404B">
            <w:pPr>
              <w:rPr>
                <w:rFonts w:ascii="Times New Roman" w:hAnsi="Times New Roman" w:cs="Times New Roman"/>
                <w:sz w:val="20"/>
                <w:szCs w:val="20"/>
              </w:rPr>
            </w:pPr>
            <w:r>
              <w:rPr>
                <w:rFonts w:ascii="Times New Roman" w:hAnsi="Times New Roman" w:cs="Times New Roman"/>
                <w:sz w:val="20"/>
                <w:szCs w:val="20"/>
              </w:rPr>
              <w:t>Source</w:t>
            </w:r>
          </w:p>
        </w:tc>
        <w:tc>
          <w:tcPr>
            <w:tcW w:w="828" w:type="dxa"/>
            <w:vAlign w:val="center"/>
          </w:tcPr>
          <w:p w14:paraId="26C879B2"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Year/ Cohort</w:t>
            </w:r>
          </w:p>
        </w:tc>
        <w:tc>
          <w:tcPr>
            <w:tcW w:w="0" w:type="auto"/>
            <w:vAlign w:val="center"/>
          </w:tcPr>
          <w:p w14:paraId="73F17668" w14:textId="77777777" w:rsidR="00176D63" w:rsidRPr="003668AE" w:rsidRDefault="00176D63" w:rsidP="0053404B">
            <w:pPr>
              <w:jc w:val="center"/>
              <w:rPr>
                <w:rFonts w:ascii="Times New Roman" w:hAnsi="Times New Roman" w:cs="Times New Roman"/>
                <w:sz w:val="20"/>
                <w:szCs w:val="20"/>
              </w:rPr>
            </w:pPr>
          </w:p>
        </w:tc>
        <w:tc>
          <w:tcPr>
            <w:tcW w:w="742" w:type="dxa"/>
            <w:vAlign w:val="center"/>
          </w:tcPr>
          <w:p w14:paraId="11585E55" w14:textId="77777777" w:rsidR="00176D63" w:rsidRPr="003668AE" w:rsidRDefault="00176D63" w:rsidP="0053404B">
            <w:pPr>
              <w:jc w:val="center"/>
              <w:rPr>
                <w:rFonts w:ascii="Times New Roman" w:hAnsi="Times New Roman" w:cs="Times New Roman"/>
                <w:sz w:val="20"/>
                <w:szCs w:val="20"/>
              </w:rPr>
            </w:pPr>
            <w:r w:rsidRPr="003668AE">
              <w:rPr>
                <w:rFonts w:ascii="Times New Roman" w:hAnsi="Times New Roman" w:cs="Times New Roman"/>
                <w:sz w:val="20"/>
                <w:szCs w:val="20"/>
              </w:rPr>
              <w:t>UNIV</w:t>
            </w:r>
            <w:r>
              <w:rPr>
                <w:rFonts w:ascii="Times New Roman" w:hAnsi="Times New Roman" w:cs="Times New Roman"/>
                <w:sz w:val="20"/>
                <w:szCs w:val="20"/>
              </w:rPr>
              <w:br/>
            </w:r>
            <w:r w:rsidRPr="003668AE">
              <w:rPr>
                <w:rFonts w:ascii="Times New Roman" w:hAnsi="Times New Roman" w:cs="Times New Roman"/>
                <w:sz w:val="20"/>
                <w:szCs w:val="20"/>
              </w:rPr>
              <w:t>101</w:t>
            </w:r>
          </w:p>
        </w:tc>
        <w:tc>
          <w:tcPr>
            <w:tcW w:w="742" w:type="dxa"/>
            <w:vAlign w:val="center"/>
          </w:tcPr>
          <w:p w14:paraId="0627A1BF" w14:textId="082AC527" w:rsidR="00176D63" w:rsidRPr="003668AE" w:rsidRDefault="00176D63" w:rsidP="0053404B">
            <w:pPr>
              <w:jc w:val="center"/>
              <w:rPr>
                <w:rFonts w:ascii="Times New Roman" w:hAnsi="Times New Roman" w:cs="Times New Roman"/>
                <w:sz w:val="20"/>
                <w:szCs w:val="20"/>
              </w:rPr>
            </w:pPr>
            <w:r w:rsidRPr="003668AE">
              <w:rPr>
                <w:rFonts w:ascii="Times New Roman" w:hAnsi="Times New Roman" w:cs="Times New Roman"/>
                <w:sz w:val="20"/>
                <w:szCs w:val="20"/>
              </w:rPr>
              <w:t>Non</w:t>
            </w:r>
          </w:p>
        </w:tc>
        <w:tc>
          <w:tcPr>
            <w:tcW w:w="742" w:type="dxa"/>
            <w:vAlign w:val="center"/>
          </w:tcPr>
          <w:p w14:paraId="3974DF13" w14:textId="77777777" w:rsidR="00176D63" w:rsidRPr="003668AE" w:rsidRDefault="00176D63" w:rsidP="0053404B">
            <w:pPr>
              <w:jc w:val="center"/>
              <w:rPr>
                <w:rFonts w:ascii="Times New Roman" w:hAnsi="Times New Roman" w:cs="Times New Roman"/>
                <w:sz w:val="20"/>
                <w:szCs w:val="20"/>
              </w:rPr>
            </w:pPr>
            <w:r w:rsidRPr="003668AE">
              <w:rPr>
                <w:rFonts w:ascii="Times New Roman" w:hAnsi="Times New Roman" w:cs="Times New Roman"/>
                <w:sz w:val="20"/>
                <w:szCs w:val="20"/>
              </w:rPr>
              <w:t>UNIV</w:t>
            </w:r>
            <w:r>
              <w:rPr>
                <w:rFonts w:ascii="Times New Roman" w:hAnsi="Times New Roman" w:cs="Times New Roman"/>
                <w:sz w:val="20"/>
                <w:szCs w:val="20"/>
              </w:rPr>
              <w:br/>
            </w:r>
            <w:r w:rsidRPr="003668AE">
              <w:rPr>
                <w:rFonts w:ascii="Times New Roman" w:hAnsi="Times New Roman" w:cs="Times New Roman"/>
                <w:sz w:val="20"/>
                <w:szCs w:val="20"/>
              </w:rPr>
              <w:t>101</w:t>
            </w:r>
          </w:p>
        </w:tc>
        <w:tc>
          <w:tcPr>
            <w:tcW w:w="742" w:type="dxa"/>
            <w:vAlign w:val="center"/>
          </w:tcPr>
          <w:p w14:paraId="539EA8B4" w14:textId="2CDF128A" w:rsidR="00176D63" w:rsidRPr="003668AE" w:rsidRDefault="00176D63" w:rsidP="0053404B">
            <w:pPr>
              <w:jc w:val="center"/>
              <w:rPr>
                <w:rFonts w:ascii="Times New Roman" w:hAnsi="Times New Roman" w:cs="Times New Roman"/>
                <w:sz w:val="20"/>
                <w:szCs w:val="20"/>
              </w:rPr>
            </w:pPr>
            <w:r w:rsidRPr="003668AE">
              <w:rPr>
                <w:rFonts w:ascii="Times New Roman" w:hAnsi="Times New Roman" w:cs="Times New Roman"/>
                <w:sz w:val="20"/>
                <w:szCs w:val="20"/>
              </w:rPr>
              <w:t>Non</w:t>
            </w:r>
          </w:p>
        </w:tc>
        <w:tc>
          <w:tcPr>
            <w:tcW w:w="742" w:type="dxa"/>
            <w:vAlign w:val="center"/>
          </w:tcPr>
          <w:p w14:paraId="08BAE234" w14:textId="77777777" w:rsidR="00176D63" w:rsidRPr="003668AE" w:rsidRDefault="00176D63" w:rsidP="0053404B">
            <w:pPr>
              <w:jc w:val="center"/>
              <w:rPr>
                <w:rFonts w:ascii="Times New Roman" w:hAnsi="Times New Roman" w:cs="Times New Roman"/>
                <w:sz w:val="20"/>
                <w:szCs w:val="20"/>
              </w:rPr>
            </w:pPr>
            <w:r w:rsidRPr="003668AE">
              <w:rPr>
                <w:rFonts w:ascii="Times New Roman" w:hAnsi="Times New Roman" w:cs="Times New Roman"/>
                <w:sz w:val="20"/>
                <w:szCs w:val="20"/>
              </w:rPr>
              <w:t>UNIV</w:t>
            </w:r>
            <w:r>
              <w:rPr>
                <w:rFonts w:ascii="Times New Roman" w:hAnsi="Times New Roman" w:cs="Times New Roman"/>
                <w:sz w:val="20"/>
                <w:szCs w:val="20"/>
              </w:rPr>
              <w:br/>
            </w:r>
            <w:r w:rsidRPr="003668AE">
              <w:rPr>
                <w:rFonts w:ascii="Times New Roman" w:hAnsi="Times New Roman" w:cs="Times New Roman"/>
                <w:sz w:val="20"/>
                <w:szCs w:val="20"/>
              </w:rPr>
              <w:t>101</w:t>
            </w:r>
          </w:p>
        </w:tc>
        <w:tc>
          <w:tcPr>
            <w:tcW w:w="928" w:type="dxa"/>
            <w:vAlign w:val="center"/>
          </w:tcPr>
          <w:p w14:paraId="04848C15" w14:textId="50B1CF23"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No</w:t>
            </w:r>
            <w:r w:rsidR="0049334F">
              <w:rPr>
                <w:rFonts w:ascii="Times New Roman" w:hAnsi="Times New Roman" w:cs="Times New Roman"/>
                <w:sz w:val="20"/>
                <w:szCs w:val="20"/>
              </w:rPr>
              <w:t>n</w:t>
            </w:r>
          </w:p>
        </w:tc>
        <w:tc>
          <w:tcPr>
            <w:tcW w:w="742" w:type="dxa"/>
            <w:vAlign w:val="center"/>
          </w:tcPr>
          <w:p w14:paraId="6BFEB507" w14:textId="77777777" w:rsidR="00176D63" w:rsidRPr="003668AE" w:rsidRDefault="00176D63" w:rsidP="0053404B">
            <w:pPr>
              <w:jc w:val="center"/>
              <w:rPr>
                <w:rFonts w:ascii="Times New Roman" w:hAnsi="Times New Roman" w:cs="Times New Roman"/>
                <w:sz w:val="20"/>
                <w:szCs w:val="20"/>
              </w:rPr>
            </w:pPr>
            <w:r w:rsidRPr="003668AE">
              <w:rPr>
                <w:rFonts w:ascii="Times New Roman" w:hAnsi="Times New Roman" w:cs="Times New Roman"/>
                <w:sz w:val="20"/>
                <w:szCs w:val="20"/>
              </w:rPr>
              <w:t>UNIV</w:t>
            </w:r>
            <w:r>
              <w:rPr>
                <w:rFonts w:ascii="Times New Roman" w:hAnsi="Times New Roman" w:cs="Times New Roman"/>
                <w:sz w:val="20"/>
                <w:szCs w:val="20"/>
              </w:rPr>
              <w:br/>
            </w:r>
            <w:r w:rsidRPr="003668AE">
              <w:rPr>
                <w:rFonts w:ascii="Times New Roman" w:hAnsi="Times New Roman" w:cs="Times New Roman"/>
                <w:sz w:val="20"/>
                <w:szCs w:val="20"/>
              </w:rPr>
              <w:t>101</w:t>
            </w:r>
          </w:p>
        </w:tc>
        <w:tc>
          <w:tcPr>
            <w:tcW w:w="742" w:type="dxa"/>
            <w:vAlign w:val="center"/>
          </w:tcPr>
          <w:p w14:paraId="2573BE9D" w14:textId="0A648A01" w:rsidR="00176D63" w:rsidRPr="003668AE" w:rsidRDefault="00176D63" w:rsidP="0053404B">
            <w:pPr>
              <w:jc w:val="center"/>
              <w:rPr>
                <w:rFonts w:ascii="Times New Roman" w:hAnsi="Times New Roman" w:cs="Times New Roman"/>
                <w:sz w:val="20"/>
                <w:szCs w:val="20"/>
              </w:rPr>
            </w:pPr>
            <w:r w:rsidRPr="003668AE">
              <w:rPr>
                <w:rFonts w:ascii="Times New Roman" w:hAnsi="Times New Roman" w:cs="Times New Roman"/>
                <w:sz w:val="20"/>
                <w:szCs w:val="20"/>
              </w:rPr>
              <w:t>Non</w:t>
            </w:r>
          </w:p>
        </w:tc>
      </w:tr>
      <w:tr w:rsidR="00176D63" w:rsidRPr="003668AE" w14:paraId="23E368E9" w14:textId="77777777" w:rsidTr="0053404B">
        <w:trPr>
          <w:trHeight w:val="460"/>
        </w:trPr>
        <w:tc>
          <w:tcPr>
            <w:tcW w:w="1262" w:type="dxa"/>
            <w:vMerge w:val="restart"/>
            <w:vAlign w:val="center"/>
          </w:tcPr>
          <w:p w14:paraId="4BE22EA0" w14:textId="77777777" w:rsidR="00176D63" w:rsidRDefault="00176D63" w:rsidP="0053404B">
            <w:pPr>
              <w:rPr>
                <w:rFonts w:ascii="Times New Roman" w:hAnsi="Times New Roman" w:cs="Times New Roman"/>
                <w:sz w:val="20"/>
                <w:szCs w:val="20"/>
              </w:rPr>
            </w:pPr>
            <w:r>
              <w:rPr>
                <w:rFonts w:ascii="Times New Roman" w:hAnsi="Times New Roman" w:cs="Times New Roman"/>
                <w:sz w:val="20"/>
                <w:szCs w:val="20"/>
              </w:rPr>
              <w:t>SSTF</w:t>
            </w:r>
            <w:r>
              <w:rPr>
                <w:rFonts w:ascii="Times New Roman" w:hAnsi="Times New Roman" w:cs="Times New Roman"/>
                <w:sz w:val="20"/>
                <w:szCs w:val="20"/>
              </w:rPr>
              <w:br/>
              <w:t>Committee</w:t>
            </w:r>
          </w:p>
        </w:tc>
        <w:tc>
          <w:tcPr>
            <w:tcW w:w="828" w:type="dxa"/>
            <w:vMerge w:val="restart"/>
            <w:vAlign w:val="center"/>
          </w:tcPr>
          <w:p w14:paraId="6EFA46A0" w14:textId="77777777" w:rsidR="00176D63" w:rsidRDefault="00176D63" w:rsidP="0053404B">
            <w:pPr>
              <w:jc w:val="center"/>
              <w:rPr>
                <w:rFonts w:ascii="Times New Roman" w:hAnsi="Times New Roman" w:cs="Times New Roman"/>
                <w:sz w:val="20"/>
                <w:szCs w:val="20"/>
              </w:rPr>
            </w:pPr>
            <w:r>
              <w:rPr>
                <w:rFonts w:ascii="Times New Roman" w:hAnsi="Times New Roman" w:cs="Times New Roman"/>
                <w:sz w:val="20"/>
                <w:szCs w:val="20"/>
              </w:rPr>
              <w:t>2</w:t>
            </w:r>
          </w:p>
          <w:p w14:paraId="3F238A44" w14:textId="127447F6" w:rsidR="00176D63" w:rsidRDefault="00176D63" w:rsidP="0053404B">
            <w:pPr>
              <w:jc w:val="center"/>
              <w:rPr>
                <w:rFonts w:ascii="Times New Roman" w:hAnsi="Times New Roman" w:cs="Times New Roman"/>
                <w:sz w:val="20"/>
                <w:szCs w:val="20"/>
              </w:rPr>
            </w:pPr>
            <w:r>
              <w:rPr>
                <w:rFonts w:ascii="Times New Roman" w:hAnsi="Times New Roman" w:cs="Times New Roman"/>
                <w:sz w:val="20"/>
                <w:szCs w:val="20"/>
              </w:rPr>
              <w:t>cohorts</w:t>
            </w:r>
          </w:p>
        </w:tc>
        <w:tc>
          <w:tcPr>
            <w:tcW w:w="0" w:type="auto"/>
            <w:vAlign w:val="center"/>
          </w:tcPr>
          <w:p w14:paraId="517C19E2" w14:textId="77777777" w:rsidR="00176D63" w:rsidRDefault="00176D63" w:rsidP="0053404B">
            <w:pPr>
              <w:rPr>
                <w:rFonts w:ascii="Times New Roman" w:hAnsi="Times New Roman" w:cs="Times New Roman"/>
                <w:sz w:val="20"/>
                <w:szCs w:val="20"/>
              </w:rPr>
            </w:pPr>
            <w:r w:rsidRPr="004A20FE">
              <w:rPr>
                <w:rFonts w:ascii="Times New Roman" w:hAnsi="Times New Roman" w:cs="Times New Roman"/>
                <w:sz w:val="18"/>
              </w:rPr>
              <w:t xml:space="preserve">HS GPA </w:t>
            </w:r>
            <w:r>
              <w:rPr>
                <w:rFonts w:ascii="Times New Roman" w:hAnsi="Times New Roman" w:cs="Times New Roman"/>
                <w:sz w:val="18"/>
              </w:rPr>
              <w:t>≤</w:t>
            </w:r>
            <w:r w:rsidRPr="004A20FE">
              <w:rPr>
                <w:rFonts w:ascii="Times New Roman" w:hAnsi="Times New Roman" w:cs="Times New Roman"/>
                <w:sz w:val="18"/>
              </w:rPr>
              <w:t xml:space="preserve"> 2.75 </w:t>
            </w:r>
          </w:p>
        </w:tc>
        <w:tc>
          <w:tcPr>
            <w:tcW w:w="742" w:type="dxa"/>
            <w:vAlign w:val="center"/>
          </w:tcPr>
          <w:p w14:paraId="20F9E25F" w14:textId="77777777" w:rsidR="00176D63" w:rsidRDefault="00176D63" w:rsidP="0053404B">
            <w:pPr>
              <w:jc w:val="center"/>
              <w:rPr>
                <w:rFonts w:ascii="Times New Roman" w:hAnsi="Times New Roman" w:cs="Times New Roman"/>
                <w:sz w:val="20"/>
                <w:szCs w:val="20"/>
              </w:rPr>
            </w:pPr>
            <w:r>
              <w:rPr>
                <w:rFonts w:ascii="Times New Roman" w:hAnsi="Times New Roman" w:cs="Times New Roman"/>
                <w:sz w:val="20"/>
                <w:szCs w:val="20"/>
              </w:rPr>
              <w:t>2.06</w:t>
            </w:r>
          </w:p>
        </w:tc>
        <w:tc>
          <w:tcPr>
            <w:tcW w:w="742" w:type="dxa"/>
            <w:vAlign w:val="center"/>
          </w:tcPr>
          <w:p w14:paraId="2D6E263D" w14:textId="77777777" w:rsidR="00176D63" w:rsidRDefault="00176D63" w:rsidP="0053404B">
            <w:pPr>
              <w:jc w:val="center"/>
              <w:rPr>
                <w:rFonts w:ascii="Times New Roman" w:hAnsi="Times New Roman" w:cs="Times New Roman"/>
                <w:sz w:val="20"/>
                <w:szCs w:val="20"/>
              </w:rPr>
            </w:pPr>
            <w:r>
              <w:rPr>
                <w:rFonts w:ascii="Times New Roman" w:hAnsi="Times New Roman" w:cs="Times New Roman"/>
                <w:sz w:val="20"/>
                <w:szCs w:val="20"/>
              </w:rPr>
              <w:t>1.89</w:t>
            </w:r>
          </w:p>
        </w:tc>
        <w:tc>
          <w:tcPr>
            <w:tcW w:w="742" w:type="dxa"/>
            <w:vAlign w:val="center"/>
          </w:tcPr>
          <w:p w14:paraId="75BDAFD3" w14:textId="77777777" w:rsidR="00176D63" w:rsidRDefault="00176D63" w:rsidP="0053404B">
            <w:pPr>
              <w:jc w:val="center"/>
              <w:rPr>
                <w:rFonts w:ascii="Times New Roman" w:hAnsi="Times New Roman" w:cs="Times New Roman"/>
                <w:sz w:val="20"/>
                <w:szCs w:val="20"/>
              </w:rPr>
            </w:pPr>
            <w:r>
              <w:rPr>
                <w:rFonts w:ascii="Times New Roman" w:hAnsi="Times New Roman" w:cs="Times New Roman"/>
                <w:sz w:val="20"/>
                <w:szCs w:val="20"/>
              </w:rPr>
              <w:t>68</w:t>
            </w:r>
          </w:p>
        </w:tc>
        <w:tc>
          <w:tcPr>
            <w:tcW w:w="742" w:type="dxa"/>
            <w:vAlign w:val="center"/>
          </w:tcPr>
          <w:p w14:paraId="090F1E4D" w14:textId="77777777" w:rsidR="00176D63" w:rsidRDefault="00176D63" w:rsidP="0053404B">
            <w:pPr>
              <w:jc w:val="center"/>
              <w:rPr>
                <w:rFonts w:ascii="Times New Roman" w:hAnsi="Times New Roman" w:cs="Times New Roman"/>
                <w:sz w:val="20"/>
                <w:szCs w:val="20"/>
              </w:rPr>
            </w:pPr>
            <w:r>
              <w:rPr>
                <w:rFonts w:ascii="Times New Roman" w:hAnsi="Times New Roman" w:cs="Times New Roman"/>
                <w:sz w:val="20"/>
                <w:szCs w:val="20"/>
              </w:rPr>
              <w:t>52</w:t>
            </w:r>
          </w:p>
        </w:tc>
        <w:tc>
          <w:tcPr>
            <w:tcW w:w="742" w:type="dxa"/>
            <w:vAlign w:val="center"/>
          </w:tcPr>
          <w:p w14:paraId="240A3223" w14:textId="77777777" w:rsidR="00176D63" w:rsidRPr="003668AE" w:rsidRDefault="00176D63" w:rsidP="0053404B">
            <w:pPr>
              <w:jc w:val="center"/>
              <w:rPr>
                <w:rFonts w:ascii="Times New Roman" w:hAnsi="Times New Roman" w:cs="Times New Roman"/>
                <w:sz w:val="20"/>
                <w:szCs w:val="20"/>
              </w:rPr>
            </w:pPr>
          </w:p>
        </w:tc>
        <w:tc>
          <w:tcPr>
            <w:tcW w:w="928" w:type="dxa"/>
            <w:vAlign w:val="center"/>
          </w:tcPr>
          <w:p w14:paraId="36322B1A" w14:textId="77777777" w:rsidR="00176D63" w:rsidRPr="003668AE" w:rsidRDefault="00176D63" w:rsidP="0053404B">
            <w:pPr>
              <w:jc w:val="center"/>
              <w:rPr>
                <w:rFonts w:ascii="Times New Roman" w:hAnsi="Times New Roman" w:cs="Times New Roman"/>
                <w:sz w:val="20"/>
                <w:szCs w:val="20"/>
              </w:rPr>
            </w:pPr>
          </w:p>
        </w:tc>
        <w:tc>
          <w:tcPr>
            <w:tcW w:w="742" w:type="dxa"/>
            <w:vAlign w:val="center"/>
          </w:tcPr>
          <w:p w14:paraId="3DAC5BBD" w14:textId="77777777" w:rsidR="00176D63" w:rsidRDefault="00176D63" w:rsidP="0053404B">
            <w:pPr>
              <w:jc w:val="center"/>
              <w:rPr>
                <w:rFonts w:ascii="Times New Roman" w:hAnsi="Times New Roman" w:cs="Times New Roman"/>
                <w:sz w:val="20"/>
                <w:szCs w:val="20"/>
              </w:rPr>
            </w:pPr>
          </w:p>
        </w:tc>
        <w:tc>
          <w:tcPr>
            <w:tcW w:w="742" w:type="dxa"/>
            <w:vAlign w:val="center"/>
          </w:tcPr>
          <w:p w14:paraId="18482C97" w14:textId="77777777" w:rsidR="00176D63" w:rsidRDefault="00176D63" w:rsidP="0053404B">
            <w:pPr>
              <w:jc w:val="center"/>
              <w:rPr>
                <w:rFonts w:ascii="Times New Roman" w:hAnsi="Times New Roman" w:cs="Times New Roman"/>
                <w:sz w:val="20"/>
                <w:szCs w:val="20"/>
              </w:rPr>
            </w:pPr>
          </w:p>
        </w:tc>
      </w:tr>
      <w:tr w:rsidR="00176D63" w:rsidRPr="003668AE" w14:paraId="75355C10" w14:textId="77777777" w:rsidTr="0053404B">
        <w:trPr>
          <w:trHeight w:val="460"/>
        </w:trPr>
        <w:tc>
          <w:tcPr>
            <w:tcW w:w="1262" w:type="dxa"/>
            <w:vMerge/>
            <w:vAlign w:val="center"/>
          </w:tcPr>
          <w:p w14:paraId="663C7421" w14:textId="77777777" w:rsidR="00176D63" w:rsidRDefault="00176D63" w:rsidP="0053404B">
            <w:pPr>
              <w:rPr>
                <w:rFonts w:ascii="Times New Roman" w:hAnsi="Times New Roman" w:cs="Times New Roman"/>
                <w:sz w:val="20"/>
                <w:szCs w:val="20"/>
              </w:rPr>
            </w:pPr>
          </w:p>
        </w:tc>
        <w:tc>
          <w:tcPr>
            <w:tcW w:w="828" w:type="dxa"/>
            <w:vMerge/>
            <w:vAlign w:val="center"/>
          </w:tcPr>
          <w:p w14:paraId="38400CC0" w14:textId="77777777" w:rsidR="00176D63" w:rsidRDefault="00176D63" w:rsidP="0053404B">
            <w:pPr>
              <w:jc w:val="center"/>
              <w:rPr>
                <w:rFonts w:ascii="Times New Roman" w:hAnsi="Times New Roman" w:cs="Times New Roman"/>
                <w:sz w:val="20"/>
                <w:szCs w:val="20"/>
              </w:rPr>
            </w:pPr>
          </w:p>
        </w:tc>
        <w:tc>
          <w:tcPr>
            <w:tcW w:w="0" w:type="auto"/>
            <w:vAlign w:val="center"/>
          </w:tcPr>
          <w:p w14:paraId="0C35F7C5" w14:textId="77777777" w:rsidR="00176D63" w:rsidRDefault="00176D63" w:rsidP="0053404B">
            <w:pPr>
              <w:rPr>
                <w:rFonts w:ascii="Times New Roman" w:hAnsi="Times New Roman" w:cs="Times New Roman"/>
                <w:sz w:val="20"/>
                <w:szCs w:val="20"/>
              </w:rPr>
            </w:pPr>
            <w:r w:rsidRPr="004A20FE">
              <w:rPr>
                <w:rFonts w:ascii="Times New Roman" w:hAnsi="Times New Roman" w:cs="Times New Roman"/>
                <w:sz w:val="18"/>
              </w:rPr>
              <w:t>HS GPA &lt; 3.0</w:t>
            </w:r>
          </w:p>
        </w:tc>
        <w:tc>
          <w:tcPr>
            <w:tcW w:w="742" w:type="dxa"/>
            <w:vAlign w:val="center"/>
          </w:tcPr>
          <w:p w14:paraId="0D6F0820" w14:textId="77777777" w:rsidR="00176D63" w:rsidRDefault="00176D63" w:rsidP="0053404B">
            <w:pPr>
              <w:jc w:val="center"/>
              <w:rPr>
                <w:rFonts w:ascii="Times New Roman" w:hAnsi="Times New Roman" w:cs="Times New Roman"/>
                <w:sz w:val="20"/>
                <w:szCs w:val="20"/>
              </w:rPr>
            </w:pPr>
            <w:r>
              <w:rPr>
                <w:rFonts w:ascii="Times New Roman" w:hAnsi="Times New Roman" w:cs="Times New Roman"/>
                <w:sz w:val="20"/>
                <w:szCs w:val="20"/>
              </w:rPr>
              <w:t>2.30</w:t>
            </w:r>
          </w:p>
        </w:tc>
        <w:tc>
          <w:tcPr>
            <w:tcW w:w="742" w:type="dxa"/>
            <w:vAlign w:val="center"/>
          </w:tcPr>
          <w:p w14:paraId="77977901" w14:textId="77777777" w:rsidR="00176D63" w:rsidRDefault="00176D63" w:rsidP="0053404B">
            <w:pPr>
              <w:jc w:val="center"/>
              <w:rPr>
                <w:rFonts w:ascii="Times New Roman" w:hAnsi="Times New Roman" w:cs="Times New Roman"/>
                <w:sz w:val="20"/>
                <w:szCs w:val="20"/>
              </w:rPr>
            </w:pPr>
            <w:r>
              <w:rPr>
                <w:rFonts w:ascii="Times New Roman" w:hAnsi="Times New Roman" w:cs="Times New Roman"/>
                <w:sz w:val="20"/>
                <w:szCs w:val="20"/>
              </w:rPr>
              <w:t>1.92</w:t>
            </w:r>
          </w:p>
        </w:tc>
        <w:tc>
          <w:tcPr>
            <w:tcW w:w="742" w:type="dxa"/>
            <w:vAlign w:val="center"/>
          </w:tcPr>
          <w:p w14:paraId="090A2336" w14:textId="77777777" w:rsidR="00176D63" w:rsidRDefault="00176D63" w:rsidP="0053404B">
            <w:pPr>
              <w:jc w:val="center"/>
              <w:rPr>
                <w:rFonts w:ascii="Times New Roman" w:hAnsi="Times New Roman" w:cs="Times New Roman"/>
                <w:sz w:val="20"/>
                <w:szCs w:val="20"/>
              </w:rPr>
            </w:pPr>
            <w:r>
              <w:rPr>
                <w:rFonts w:ascii="Times New Roman" w:hAnsi="Times New Roman" w:cs="Times New Roman"/>
                <w:sz w:val="20"/>
                <w:szCs w:val="20"/>
              </w:rPr>
              <w:t>70</w:t>
            </w:r>
          </w:p>
        </w:tc>
        <w:tc>
          <w:tcPr>
            <w:tcW w:w="742" w:type="dxa"/>
            <w:vAlign w:val="center"/>
          </w:tcPr>
          <w:p w14:paraId="64F58E3B" w14:textId="77777777" w:rsidR="00176D63" w:rsidRDefault="00176D63" w:rsidP="0053404B">
            <w:pPr>
              <w:jc w:val="center"/>
              <w:rPr>
                <w:rFonts w:ascii="Times New Roman" w:hAnsi="Times New Roman" w:cs="Times New Roman"/>
                <w:sz w:val="20"/>
                <w:szCs w:val="20"/>
              </w:rPr>
            </w:pPr>
            <w:r>
              <w:rPr>
                <w:rFonts w:ascii="Times New Roman" w:hAnsi="Times New Roman" w:cs="Times New Roman"/>
                <w:sz w:val="20"/>
                <w:szCs w:val="20"/>
              </w:rPr>
              <w:t>53</w:t>
            </w:r>
          </w:p>
        </w:tc>
        <w:tc>
          <w:tcPr>
            <w:tcW w:w="742" w:type="dxa"/>
            <w:vAlign w:val="center"/>
          </w:tcPr>
          <w:p w14:paraId="3B5E4F71" w14:textId="77777777" w:rsidR="00176D63" w:rsidRPr="003668AE" w:rsidRDefault="00176D63" w:rsidP="0053404B">
            <w:pPr>
              <w:jc w:val="center"/>
              <w:rPr>
                <w:rFonts w:ascii="Times New Roman" w:hAnsi="Times New Roman" w:cs="Times New Roman"/>
                <w:sz w:val="20"/>
                <w:szCs w:val="20"/>
              </w:rPr>
            </w:pPr>
          </w:p>
        </w:tc>
        <w:tc>
          <w:tcPr>
            <w:tcW w:w="928" w:type="dxa"/>
            <w:vAlign w:val="center"/>
          </w:tcPr>
          <w:p w14:paraId="2C1A6C02" w14:textId="77777777" w:rsidR="00176D63" w:rsidRPr="003668AE" w:rsidRDefault="00176D63" w:rsidP="0053404B">
            <w:pPr>
              <w:jc w:val="center"/>
              <w:rPr>
                <w:rFonts w:ascii="Times New Roman" w:hAnsi="Times New Roman" w:cs="Times New Roman"/>
                <w:sz w:val="20"/>
                <w:szCs w:val="20"/>
              </w:rPr>
            </w:pPr>
          </w:p>
        </w:tc>
        <w:tc>
          <w:tcPr>
            <w:tcW w:w="742" w:type="dxa"/>
            <w:vAlign w:val="center"/>
          </w:tcPr>
          <w:p w14:paraId="0CAE46EC" w14:textId="77777777" w:rsidR="00176D63" w:rsidRDefault="00176D63" w:rsidP="0053404B">
            <w:pPr>
              <w:jc w:val="center"/>
              <w:rPr>
                <w:rFonts w:ascii="Times New Roman" w:hAnsi="Times New Roman" w:cs="Times New Roman"/>
                <w:sz w:val="20"/>
                <w:szCs w:val="20"/>
              </w:rPr>
            </w:pPr>
          </w:p>
        </w:tc>
        <w:tc>
          <w:tcPr>
            <w:tcW w:w="742" w:type="dxa"/>
            <w:vAlign w:val="center"/>
          </w:tcPr>
          <w:p w14:paraId="14E37612" w14:textId="77777777" w:rsidR="00176D63" w:rsidRDefault="00176D63" w:rsidP="0053404B">
            <w:pPr>
              <w:jc w:val="center"/>
              <w:rPr>
                <w:rFonts w:ascii="Times New Roman" w:hAnsi="Times New Roman" w:cs="Times New Roman"/>
                <w:sz w:val="20"/>
                <w:szCs w:val="20"/>
              </w:rPr>
            </w:pPr>
          </w:p>
        </w:tc>
      </w:tr>
      <w:tr w:rsidR="00176D63" w:rsidRPr="003668AE" w14:paraId="6A7F2270" w14:textId="77777777" w:rsidTr="0053404B">
        <w:trPr>
          <w:trHeight w:val="460"/>
        </w:trPr>
        <w:tc>
          <w:tcPr>
            <w:tcW w:w="1262" w:type="dxa"/>
            <w:vMerge w:val="restart"/>
            <w:vAlign w:val="center"/>
          </w:tcPr>
          <w:p w14:paraId="1B19D59D" w14:textId="77777777" w:rsidR="00176D63" w:rsidRPr="003668AE" w:rsidRDefault="00176D63" w:rsidP="0053404B">
            <w:pPr>
              <w:rPr>
                <w:rFonts w:ascii="Times New Roman" w:hAnsi="Times New Roman" w:cs="Times New Roman"/>
                <w:sz w:val="20"/>
                <w:szCs w:val="20"/>
              </w:rPr>
            </w:pPr>
            <w:r>
              <w:rPr>
                <w:rFonts w:ascii="Times New Roman" w:hAnsi="Times New Roman" w:cs="Times New Roman"/>
                <w:sz w:val="20"/>
                <w:szCs w:val="20"/>
              </w:rPr>
              <w:t>Vaughan &amp; Jordan, 2023</w:t>
            </w:r>
          </w:p>
        </w:tc>
        <w:tc>
          <w:tcPr>
            <w:tcW w:w="828" w:type="dxa"/>
            <w:vMerge w:val="restart"/>
            <w:vAlign w:val="center"/>
          </w:tcPr>
          <w:p w14:paraId="4924AEFE"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4 cohorts</w:t>
            </w:r>
          </w:p>
        </w:tc>
        <w:tc>
          <w:tcPr>
            <w:tcW w:w="0" w:type="auto"/>
            <w:vAlign w:val="center"/>
          </w:tcPr>
          <w:p w14:paraId="1F5A20A4" w14:textId="77777777" w:rsidR="00176D63" w:rsidRPr="003668AE" w:rsidRDefault="00176D63" w:rsidP="0053404B">
            <w:pPr>
              <w:rPr>
                <w:rFonts w:ascii="Times New Roman" w:hAnsi="Times New Roman" w:cs="Times New Roman"/>
                <w:sz w:val="20"/>
                <w:szCs w:val="20"/>
              </w:rPr>
            </w:pPr>
            <w:r>
              <w:rPr>
                <w:rFonts w:ascii="Times New Roman" w:hAnsi="Times New Roman" w:cs="Times New Roman"/>
                <w:sz w:val="20"/>
                <w:szCs w:val="20"/>
              </w:rPr>
              <w:t>Hispanic</w:t>
            </w:r>
          </w:p>
        </w:tc>
        <w:tc>
          <w:tcPr>
            <w:tcW w:w="742" w:type="dxa"/>
            <w:vAlign w:val="center"/>
          </w:tcPr>
          <w:p w14:paraId="5FA2E94D"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2.67</w:t>
            </w:r>
          </w:p>
        </w:tc>
        <w:tc>
          <w:tcPr>
            <w:tcW w:w="742" w:type="dxa"/>
            <w:vAlign w:val="center"/>
          </w:tcPr>
          <w:p w14:paraId="07DD11E2"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2.30</w:t>
            </w:r>
          </w:p>
        </w:tc>
        <w:tc>
          <w:tcPr>
            <w:tcW w:w="742" w:type="dxa"/>
            <w:vAlign w:val="center"/>
          </w:tcPr>
          <w:p w14:paraId="4703B596"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78</w:t>
            </w:r>
          </w:p>
        </w:tc>
        <w:tc>
          <w:tcPr>
            <w:tcW w:w="742" w:type="dxa"/>
            <w:vAlign w:val="center"/>
          </w:tcPr>
          <w:p w14:paraId="745A14F4"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63</w:t>
            </w:r>
          </w:p>
        </w:tc>
        <w:tc>
          <w:tcPr>
            <w:tcW w:w="742" w:type="dxa"/>
            <w:vAlign w:val="center"/>
          </w:tcPr>
          <w:p w14:paraId="3EE2D033" w14:textId="77777777" w:rsidR="00176D63" w:rsidRPr="003668AE" w:rsidRDefault="00176D63" w:rsidP="0053404B">
            <w:pPr>
              <w:jc w:val="center"/>
              <w:rPr>
                <w:rFonts w:ascii="Times New Roman" w:hAnsi="Times New Roman" w:cs="Times New Roman"/>
                <w:sz w:val="20"/>
                <w:szCs w:val="20"/>
              </w:rPr>
            </w:pPr>
          </w:p>
        </w:tc>
        <w:tc>
          <w:tcPr>
            <w:tcW w:w="928" w:type="dxa"/>
            <w:vAlign w:val="center"/>
          </w:tcPr>
          <w:p w14:paraId="1E59FC3C" w14:textId="77777777" w:rsidR="00176D63" w:rsidRPr="003668AE" w:rsidRDefault="00176D63" w:rsidP="0053404B">
            <w:pPr>
              <w:jc w:val="center"/>
              <w:rPr>
                <w:rFonts w:ascii="Times New Roman" w:hAnsi="Times New Roman" w:cs="Times New Roman"/>
                <w:sz w:val="20"/>
                <w:szCs w:val="20"/>
              </w:rPr>
            </w:pPr>
          </w:p>
        </w:tc>
        <w:tc>
          <w:tcPr>
            <w:tcW w:w="742" w:type="dxa"/>
            <w:vAlign w:val="center"/>
          </w:tcPr>
          <w:p w14:paraId="7D2E5D1D"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53</w:t>
            </w:r>
          </w:p>
        </w:tc>
        <w:tc>
          <w:tcPr>
            <w:tcW w:w="742" w:type="dxa"/>
            <w:vAlign w:val="center"/>
          </w:tcPr>
          <w:p w14:paraId="76B72123"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41</w:t>
            </w:r>
          </w:p>
        </w:tc>
      </w:tr>
      <w:tr w:rsidR="00176D63" w:rsidRPr="003668AE" w14:paraId="0D3B5FB0" w14:textId="77777777" w:rsidTr="0053404B">
        <w:trPr>
          <w:trHeight w:val="460"/>
        </w:trPr>
        <w:tc>
          <w:tcPr>
            <w:tcW w:w="1262" w:type="dxa"/>
            <w:vMerge/>
            <w:vAlign w:val="center"/>
          </w:tcPr>
          <w:p w14:paraId="2A592417" w14:textId="77777777" w:rsidR="00176D63" w:rsidRPr="003668AE" w:rsidRDefault="00176D63" w:rsidP="0053404B">
            <w:pPr>
              <w:rPr>
                <w:rFonts w:ascii="Times New Roman" w:hAnsi="Times New Roman" w:cs="Times New Roman"/>
                <w:sz w:val="20"/>
                <w:szCs w:val="20"/>
              </w:rPr>
            </w:pPr>
          </w:p>
        </w:tc>
        <w:tc>
          <w:tcPr>
            <w:tcW w:w="828" w:type="dxa"/>
            <w:vMerge/>
            <w:vAlign w:val="center"/>
          </w:tcPr>
          <w:p w14:paraId="38CA546E" w14:textId="77777777" w:rsidR="00176D63" w:rsidRPr="003668AE" w:rsidRDefault="00176D63" w:rsidP="0053404B">
            <w:pPr>
              <w:jc w:val="center"/>
              <w:rPr>
                <w:rFonts w:ascii="Times New Roman" w:hAnsi="Times New Roman" w:cs="Times New Roman"/>
                <w:sz w:val="20"/>
                <w:szCs w:val="20"/>
              </w:rPr>
            </w:pPr>
          </w:p>
        </w:tc>
        <w:tc>
          <w:tcPr>
            <w:tcW w:w="0" w:type="auto"/>
            <w:vAlign w:val="center"/>
          </w:tcPr>
          <w:p w14:paraId="4515E424" w14:textId="77777777" w:rsidR="00176D63" w:rsidRPr="003668AE" w:rsidRDefault="00176D63" w:rsidP="0053404B">
            <w:pPr>
              <w:rPr>
                <w:rFonts w:ascii="Times New Roman" w:hAnsi="Times New Roman" w:cs="Times New Roman"/>
                <w:sz w:val="20"/>
                <w:szCs w:val="20"/>
              </w:rPr>
            </w:pPr>
            <w:r>
              <w:rPr>
                <w:rFonts w:ascii="Times New Roman" w:hAnsi="Times New Roman" w:cs="Times New Roman"/>
                <w:sz w:val="20"/>
                <w:szCs w:val="20"/>
              </w:rPr>
              <w:t>Hispanic FGS</w:t>
            </w:r>
          </w:p>
        </w:tc>
        <w:tc>
          <w:tcPr>
            <w:tcW w:w="742" w:type="dxa"/>
            <w:vAlign w:val="center"/>
          </w:tcPr>
          <w:p w14:paraId="73DE0D4B"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2.62</w:t>
            </w:r>
          </w:p>
        </w:tc>
        <w:tc>
          <w:tcPr>
            <w:tcW w:w="742" w:type="dxa"/>
            <w:vAlign w:val="center"/>
          </w:tcPr>
          <w:p w14:paraId="28B0FCBE"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2.20</w:t>
            </w:r>
          </w:p>
        </w:tc>
        <w:tc>
          <w:tcPr>
            <w:tcW w:w="742" w:type="dxa"/>
            <w:vAlign w:val="center"/>
          </w:tcPr>
          <w:p w14:paraId="28DCE0AA"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79</w:t>
            </w:r>
          </w:p>
        </w:tc>
        <w:tc>
          <w:tcPr>
            <w:tcW w:w="742" w:type="dxa"/>
            <w:vAlign w:val="center"/>
          </w:tcPr>
          <w:p w14:paraId="3CA392DB"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61</w:t>
            </w:r>
          </w:p>
        </w:tc>
        <w:tc>
          <w:tcPr>
            <w:tcW w:w="742" w:type="dxa"/>
            <w:vAlign w:val="center"/>
          </w:tcPr>
          <w:p w14:paraId="6A459EC4" w14:textId="77777777" w:rsidR="00176D63" w:rsidRPr="003668AE" w:rsidRDefault="00176D63" w:rsidP="0053404B">
            <w:pPr>
              <w:jc w:val="center"/>
              <w:rPr>
                <w:rFonts w:ascii="Times New Roman" w:hAnsi="Times New Roman" w:cs="Times New Roman"/>
                <w:sz w:val="20"/>
                <w:szCs w:val="20"/>
              </w:rPr>
            </w:pPr>
          </w:p>
        </w:tc>
        <w:tc>
          <w:tcPr>
            <w:tcW w:w="928" w:type="dxa"/>
            <w:vAlign w:val="center"/>
          </w:tcPr>
          <w:p w14:paraId="0BE8C2C9" w14:textId="77777777" w:rsidR="00176D63" w:rsidRPr="003668AE" w:rsidRDefault="00176D63" w:rsidP="0053404B">
            <w:pPr>
              <w:jc w:val="center"/>
              <w:rPr>
                <w:rFonts w:ascii="Times New Roman" w:hAnsi="Times New Roman" w:cs="Times New Roman"/>
                <w:sz w:val="20"/>
                <w:szCs w:val="20"/>
              </w:rPr>
            </w:pPr>
          </w:p>
        </w:tc>
        <w:tc>
          <w:tcPr>
            <w:tcW w:w="742" w:type="dxa"/>
            <w:vAlign w:val="center"/>
          </w:tcPr>
          <w:p w14:paraId="7B855CFA"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53</w:t>
            </w:r>
          </w:p>
        </w:tc>
        <w:tc>
          <w:tcPr>
            <w:tcW w:w="742" w:type="dxa"/>
            <w:vAlign w:val="center"/>
          </w:tcPr>
          <w:p w14:paraId="464CD95B"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38</w:t>
            </w:r>
          </w:p>
        </w:tc>
      </w:tr>
      <w:tr w:rsidR="00176D63" w:rsidRPr="003668AE" w14:paraId="7849DBD2" w14:textId="77777777" w:rsidTr="0053404B">
        <w:trPr>
          <w:trHeight w:val="460"/>
        </w:trPr>
        <w:tc>
          <w:tcPr>
            <w:tcW w:w="1262" w:type="dxa"/>
            <w:vMerge w:val="restart"/>
            <w:vAlign w:val="center"/>
          </w:tcPr>
          <w:p w14:paraId="39D29E6E" w14:textId="77777777" w:rsidR="00176D63" w:rsidRDefault="00176D63" w:rsidP="0053404B">
            <w:pPr>
              <w:rPr>
                <w:rFonts w:ascii="Times New Roman" w:hAnsi="Times New Roman" w:cs="Times New Roman"/>
                <w:sz w:val="20"/>
                <w:szCs w:val="20"/>
              </w:rPr>
            </w:pPr>
            <w:r>
              <w:rPr>
                <w:rFonts w:ascii="Times New Roman" w:hAnsi="Times New Roman" w:cs="Times New Roman"/>
                <w:sz w:val="20"/>
                <w:szCs w:val="20"/>
              </w:rPr>
              <w:t>Graham et al., 2022</w:t>
            </w:r>
          </w:p>
        </w:tc>
        <w:tc>
          <w:tcPr>
            <w:tcW w:w="828" w:type="dxa"/>
            <w:vMerge w:val="restart"/>
            <w:vAlign w:val="center"/>
          </w:tcPr>
          <w:p w14:paraId="6014C457" w14:textId="77777777" w:rsidR="00176D63" w:rsidRDefault="00176D63" w:rsidP="0053404B">
            <w:pPr>
              <w:jc w:val="center"/>
              <w:rPr>
                <w:rFonts w:ascii="Times New Roman" w:hAnsi="Times New Roman" w:cs="Times New Roman"/>
                <w:sz w:val="20"/>
                <w:szCs w:val="20"/>
              </w:rPr>
            </w:pPr>
            <w:r>
              <w:rPr>
                <w:rFonts w:ascii="Times New Roman" w:hAnsi="Times New Roman" w:cs="Times New Roman"/>
                <w:sz w:val="20"/>
                <w:szCs w:val="20"/>
              </w:rPr>
              <w:t>1 cohort</w:t>
            </w:r>
          </w:p>
        </w:tc>
        <w:tc>
          <w:tcPr>
            <w:tcW w:w="0" w:type="auto"/>
            <w:vAlign w:val="center"/>
          </w:tcPr>
          <w:p w14:paraId="17BD2A67" w14:textId="77777777" w:rsidR="00176D63" w:rsidRDefault="00176D63" w:rsidP="0053404B">
            <w:pPr>
              <w:rPr>
                <w:rFonts w:ascii="Times New Roman" w:hAnsi="Times New Roman" w:cs="Times New Roman"/>
                <w:sz w:val="20"/>
                <w:szCs w:val="20"/>
              </w:rPr>
            </w:pPr>
            <w:r>
              <w:rPr>
                <w:rFonts w:ascii="Times New Roman" w:hAnsi="Times New Roman" w:cs="Times New Roman"/>
                <w:sz w:val="20"/>
                <w:szCs w:val="20"/>
              </w:rPr>
              <w:t>FGS</w:t>
            </w:r>
          </w:p>
        </w:tc>
        <w:tc>
          <w:tcPr>
            <w:tcW w:w="742" w:type="dxa"/>
            <w:vAlign w:val="center"/>
          </w:tcPr>
          <w:p w14:paraId="4F10815E" w14:textId="77777777" w:rsidR="00176D63" w:rsidRDefault="00176D63" w:rsidP="0053404B">
            <w:pPr>
              <w:jc w:val="center"/>
              <w:rPr>
                <w:rFonts w:ascii="Times New Roman" w:hAnsi="Times New Roman" w:cs="Times New Roman"/>
                <w:sz w:val="20"/>
                <w:szCs w:val="20"/>
              </w:rPr>
            </w:pPr>
          </w:p>
        </w:tc>
        <w:tc>
          <w:tcPr>
            <w:tcW w:w="742" w:type="dxa"/>
            <w:vAlign w:val="center"/>
          </w:tcPr>
          <w:p w14:paraId="473FC5B8" w14:textId="77777777" w:rsidR="00176D63" w:rsidRDefault="00176D63" w:rsidP="0053404B">
            <w:pPr>
              <w:jc w:val="center"/>
              <w:rPr>
                <w:rFonts w:ascii="Times New Roman" w:hAnsi="Times New Roman" w:cs="Times New Roman"/>
                <w:sz w:val="20"/>
                <w:szCs w:val="20"/>
              </w:rPr>
            </w:pPr>
          </w:p>
        </w:tc>
        <w:tc>
          <w:tcPr>
            <w:tcW w:w="742" w:type="dxa"/>
            <w:vAlign w:val="center"/>
          </w:tcPr>
          <w:p w14:paraId="74910420" w14:textId="77777777" w:rsidR="00176D63" w:rsidRDefault="00176D63" w:rsidP="0053404B">
            <w:pPr>
              <w:jc w:val="center"/>
              <w:rPr>
                <w:rFonts w:ascii="Times New Roman" w:hAnsi="Times New Roman" w:cs="Times New Roman"/>
                <w:sz w:val="20"/>
                <w:szCs w:val="20"/>
              </w:rPr>
            </w:pPr>
          </w:p>
        </w:tc>
        <w:tc>
          <w:tcPr>
            <w:tcW w:w="742" w:type="dxa"/>
            <w:vAlign w:val="center"/>
          </w:tcPr>
          <w:p w14:paraId="7A58291F" w14:textId="77777777" w:rsidR="00176D63" w:rsidRDefault="00176D63" w:rsidP="0053404B">
            <w:pPr>
              <w:jc w:val="center"/>
              <w:rPr>
                <w:rFonts w:ascii="Times New Roman" w:hAnsi="Times New Roman" w:cs="Times New Roman"/>
                <w:sz w:val="20"/>
                <w:szCs w:val="20"/>
              </w:rPr>
            </w:pPr>
          </w:p>
        </w:tc>
        <w:tc>
          <w:tcPr>
            <w:tcW w:w="742" w:type="dxa"/>
            <w:vAlign w:val="center"/>
          </w:tcPr>
          <w:p w14:paraId="232E80E0"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61</w:t>
            </w:r>
          </w:p>
        </w:tc>
        <w:tc>
          <w:tcPr>
            <w:tcW w:w="928" w:type="dxa"/>
            <w:vAlign w:val="center"/>
          </w:tcPr>
          <w:p w14:paraId="4A12D988"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42</w:t>
            </w:r>
          </w:p>
        </w:tc>
        <w:tc>
          <w:tcPr>
            <w:tcW w:w="742" w:type="dxa"/>
            <w:vAlign w:val="center"/>
          </w:tcPr>
          <w:p w14:paraId="50300D2C" w14:textId="77777777" w:rsidR="00176D63" w:rsidRPr="003668AE" w:rsidRDefault="00176D63" w:rsidP="0053404B">
            <w:pPr>
              <w:jc w:val="center"/>
              <w:rPr>
                <w:rFonts w:ascii="Times New Roman" w:hAnsi="Times New Roman" w:cs="Times New Roman"/>
                <w:sz w:val="20"/>
                <w:szCs w:val="20"/>
              </w:rPr>
            </w:pPr>
          </w:p>
        </w:tc>
        <w:tc>
          <w:tcPr>
            <w:tcW w:w="742" w:type="dxa"/>
            <w:vAlign w:val="center"/>
          </w:tcPr>
          <w:p w14:paraId="5E7637DC" w14:textId="77777777" w:rsidR="00176D63" w:rsidRPr="003668AE" w:rsidRDefault="00176D63" w:rsidP="0053404B">
            <w:pPr>
              <w:jc w:val="center"/>
              <w:rPr>
                <w:rFonts w:ascii="Times New Roman" w:hAnsi="Times New Roman" w:cs="Times New Roman"/>
                <w:sz w:val="20"/>
                <w:szCs w:val="20"/>
              </w:rPr>
            </w:pPr>
          </w:p>
        </w:tc>
      </w:tr>
      <w:tr w:rsidR="00176D63" w:rsidRPr="003668AE" w14:paraId="61E22F98" w14:textId="77777777" w:rsidTr="0053404B">
        <w:trPr>
          <w:trHeight w:val="460"/>
        </w:trPr>
        <w:tc>
          <w:tcPr>
            <w:tcW w:w="1262" w:type="dxa"/>
            <w:vMerge/>
            <w:vAlign w:val="center"/>
          </w:tcPr>
          <w:p w14:paraId="4482EC84" w14:textId="77777777" w:rsidR="00176D63" w:rsidRDefault="00176D63" w:rsidP="0053404B">
            <w:pPr>
              <w:rPr>
                <w:rFonts w:ascii="Times New Roman" w:hAnsi="Times New Roman" w:cs="Times New Roman"/>
                <w:sz w:val="20"/>
                <w:szCs w:val="20"/>
              </w:rPr>
            </w:pPr>
          </w:p>
        </w:tc>
        <w:tc>
          <w:tcPr>
            <w:tcW w:w="828" w:type="dxa"/>
            <w:vMerge/>
            <w:vAlign w:val="center"/>
          </w:tcPr>
          <w:p w14:paraId="6DB86D13" w14:textId="77777777" w:rsidR="00176D63" w:rsidRDefault="00176D63" w:rsidP="0053404B">
            <w:pPr>
              <w:jc w:val="center"/>
              <w:rPr>
                <w:rFonts w:ascii="Times New Roman" w:hAnsi="Times New Roman" w:cs="Times New Roman"/>
                <w:sz w:val="20"/>
                <w:szCs w:val="20"/>
              </w:rPr>
            </w:pPr>
          </w:p>
        </w:tc>
        <w:tc>
          <w:tcPr>
            <w:tcW w:w="0" w:type="auto"/>
            <w:vAlign w:val="center"/>
          </w:tcPr>
          <w:p w14:paraId="573D6C09" w14:textId="77777777" w:rsidR="00176D63" w:rsidRDefault="00176D63" w:rsidP="0053404B">
            <w:pPr>
              <w:rPr>
                <w:rFonts w:ascii="Times New Roman" w:hAnsi="Times New Roman" w:cs="Times New Roman"/>
                <w:sz w:val="20"/>
                <w:szCs w:val="20"/>
              </w:rPr>
            </w:pPr>
            <w:r>
              <w:rPr>
                <w:rFonts w:ascii="Times New Roman" w:hAnsi="Times New Roman" w:cs="Times New Roman"/>
                <w:sz w:val="20"/>
                <w:szCs w:val="20"/>
              </w:rPr>
              <w:t>SOC</w:t>
            </w:r>
          </w:p>
        </w:tc>
        <w:tc>
          <w:tcPr>
            <w:tcW w:w="742" w:type="dxa"/>
            <w:vAlign w:val="center"/>
          </w:tcPr>
          <w:p w14:paraId="6A66721A" w14:textId="77777777" w:rsidR="00176D63" w:rsidRDefault="00176D63" w:rsidP="0053404B">
            <w:pPr>
              <w:jc w:val="center"/>
              <w:rPr>
                <w:rFonts w:ascii="Times New Roman" w:hAnsi="Times New Roman" w:cs="Times New Roman"/>
                <w:sz w:val="20"/>
                <w:szCs w:val="20"/>
              </w:rPr>
            </w:pPr>
          </w:p>
        </w:tc>
        <w:tc>
          <w:tcPr>
            <w:tcW w:w="742" w:type="dxa"/>
            <w:vAlign w:val="center"/>
          </w:tcPr>
          <w:p w14:paraId="773451AB" w14:textId="77777777" w:rsidR="00176D63" w:rsidRDefault="00176D63" w:rsidP="0053404B">
            <w:pPr>
              <w:jc w:val="center"/>
              <w:rPr>
                <w:rFonts w:ascii="Times New Roman" w:hAnsi="Times New Roman" w:cs="Times New Roman"/>
                <w:sz w:val="20"/>
                <w:szCs w:val="20"/>
              </w:rPr>
            </w:pPr>
          </w:p>
        </w:tc>
        <w:tc>
          <w:tcPr>
            <w:tcW w:w="742" w:type="dxa"/>
            <w:vAlign w:val="center"/>
          </w:tcPr>
          <w:p w14:paraId="2D2E017C" w14:textId="77777777" w:rsidR="00176D63" w:rsidRDefault="00176D63" w:rsidP="0053404B">
            <w:pPr>
              <w:jc w:val="center"/>
              <w:rPr>
                <w:rFonts w:ascii="Times New Roman" w:hAnsi="Times New Roman" w:cs="Times New Roman"/>
                <w:sz w:val="20"/>
                <w:szCs w:val="20"/>
              </w:rPr>
            </w:pPr>
          </w:p>
        </w:tc>
        <w:tc>
          <w:tcPr>
            <w:tcW w:w="742" w:type="dxa"/>
            <w:vAlign w:val="center"/>
          </w:tcPr>
          <w:p w14:paraId="58FBCF55" w14:textId="77777777" w:rsidR="00176D63" w:rsidRDefault="00176D63" w:rsidP="0053404B">
            <w:pPr>
              <w:jc w:val="center"/>
              <w:rPr>
                <w:rFonts w:ascii="Times New Roman" w:hAnsi="Times New Roman" w:cs="Times New Roman"/>
                <w:sz w:val="20"/>
                <w:szCs w:val="20"/>
              </w:rPr>
            </w:pPr>
          </w:p>
        </w:tc>
        <w:tc>
          <w:tcPr>
            <w:tcW w:w="742" w:type="dxa"/>
            <w:vAlign w:val="center"/>
          </w:tcPr>
          <w:p w14:paraId="4F4DCF30" w14:textId="77777777" w:rsidR="00176D63" w:rsidRDefault="00176D63" w:rsidP="0053404B">
            <w:pPr>
              <w:jc w:val="center"/>
              <w:rPr>
                <w:rFonts w:ascii="Times New Roman" w:hAnsi="Times New Roman" w:cs="Times New Roman"/>
                <w:sz w:val="20"/>
                <w:szCs w:val="20"/>
              </w:rPr>
            </w:pPr>
            <w:r>
              <w:rPr>
                <w:rFonts w:ascii="Times New Roman" w:hAnsi="Times New Roman" w:cs="Times New Roman"/>
                <w:sz w:val="20"/>
                <w:szCs w:val="20"/>
              </w:rPr>
              <w:t>63</w:t>
            </w:r>
          </w:p>
        </w:tc>
        <w:tc>
          <w:tcPr>
            <w:tcW w:w="928" w:type="dxa"/>
            <w:vAlign w:val="center"/>
          </w:tcPr>
          <w:p w14:paraId="77124012" w14:textId="77777777" w:rsidR="00176D63" w:rsidRDefault="00176D63" w:rsidP="0053404B">
            <w:pPr>
              <w:jc w:val="center"/>
              <w:rPr>
                <w:rFonts w:ascii="Times New Roman" w:hAnsi="Times New Roman" w:cs="Times New Roman"/>
                <w:sz w:val="20"/>
                <w:szCs w:val="20"/>
              </w:rPr>
            </w:pPr>
            <w:r>
              <w:rPr>
                <w:rFonts w:ascii="Times New Roman" w:hAnsi="Times New Roman" w:cs="Times New Roman"/>
                <w:sz w:val="20"/>
                <w:szCs w:val="20"/>
              </w:rPr>
              <w:t>42</w:t>
            </w:r>
          </w:p>
        </w:tc>
        <w:tc>
          <w:tcPr>
            <w:tcW w:w="742" w:type="dxa"/>
            <w:vAlign w:val="center"/>
          </w:tcPr>
          <w:p w14:paraId="1230F85D" w14:textId="77777777" w:rsidR="00176D63" w:rsidRPr="003668AE" w:rsidRDefault="00176D63" w:rsidP="0053404B">
            <w:pPr>
              <w:jc w:val="center"/>
              <w:rPr>
                <w:rFonts w:ascii="Times New Roman" w:hAnsi="Times New Roman" w:cs="Times New Roman"/>
                <w:sz w:val="20"/>
                <w:szCs w:val="20"/>
              </w:rPr>
            </w:pPr>
          </w:p>
        </w:tc>
        <w:tc>
          <w:tcPr>
            <w:tcW w:w="742" w:type="dxa"/>
            <w:vAlign w:val="center"/>
          </w:tcPr>
          <w:p w14:paraId="7BB4CB24" w14:textId="77777777" w:rsidR="00176D63" w:rsidRPr="003668AE" w:rsidRDefault="00176D63" w:rsidP="0053404B">
            <w:pPr>
              <w:jc w:val="center"/>
              <w:rPr>
                <w:rFonts w:ascii="Times New Roman" w:hAnsi="Times New Roman" w:cs="Times New Roman"/>
                <w:sz w:val="20"/>
                <w:szCs w:val="20"/>
              </w:rPr>
            </w:pPr>
          </w:p>
        </w:tc>
      </w:tr>
      <w:tr w:rsidR="00176D63" w:rsidRPr="003668AE" w14:paraId="1C590979" w14:textId="77777777" w:rsidTr="0053404B">
        <w:trPr>
          <w:trHeight w:val="460"/>
        </w:trPr>
        <w:tc>
          <w:tcPr>
            <w:tcW w:w="1262" w:type="dxa"/>
            <w:vMerge w:val="restart"/>
            <w:vAlign w:val="center"/>
          </w:tcPr>
          <w:p w14:paraId="3D48BC73" w14:textId="77777777" w:rsidR="00176D63" w:rsidRPr="003668AE" w:rsidRDefault="00176D63" w:rsidP="0053404B">
            <w:pPr>
              <w:rPr>
                <w:rFonts w:ascii="Times New Roman" w:hAnsi="Times New Roman" w:cs="Times New Roman"/>
                <w:sz w:val="20"/>
                <w:szCs w:val="20"/>
              </w:rPr>
            </w:pPr>
            <w:r>
              <w:rPr>
                <w:rFonts w:ascii="Times New Roman" w:hAnsi="Times New Roman" w:cs="Times New Roman"/>
                <w:sz w:val="20"/>
                <w:szCs w:val="20"/>
              </w:rPr>
              <w:t>Pickenpaugh et al., 2021</w:t>
            </w:r>
          </w:p>
        </w:tc>
        <w:tc>
          <w:tcPr>
            <w:tcW w:w="828" w:type="dxa"/>
            <w:vMerge w:val="restart"/>
            <w:vAlign w:val="center"/>
          </w:tcPr>
          <w:p w14:paraId="2A7266A3"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5 cohorts</w:t>
            </w:r>
          </w:p>
        </w:tc>
        <w:tc>
          <w:tcPr>
            <w:tcW w:w="0" w:type="auto"/>
            <w:vAlign w:val="center"/>
          </w:tcPr>
          <w:p w14:paraId="01D85369" w14:textId="77777777" w:rsidR="00176D63" w:rsidRPr="003668AE" w:rsidRDefault="00176D63" w:rsidP="0053404B">
            <w:pPr>
              <w:rPr>
                <w:rFonts w:ascii="Times New Roman" w:hAnsi="Times New Roman" w:cs="Times New Roman"/>
                <w:sz w:val="20"/>
                <w:szCs w:val="20"/>
              </w:rPr>
            </w:pPr>
            <w:r>
              <w:rPr>
                <w:rFonts w:ascii="Times New Roman" w:hAnsi="Times New Roman" w:cs="Times New Roman"/>
                <w:sz w:val="20"/>
                <w:szCs w:val="20"/>
              </w:rPr>
              <w:t>All Undeclared</w:t>
            </w:r>
          </w:p>
        </w:tc>
        <w:tc>
          <w:tcPr>
            <w:tcW w:w="742" w:type="dxa"/>
            <w:vAlign w:val="center"/>
          </w:tcPr>
          <w:p w14:paraId="63048E9A"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2.46</w:t>
            </w:r>
          </w:p>
        </w:tc>
        <w:tc>
          <w:tcPr>
            <w:tcW w:w="742" w:type="dxa"/>
            <w:vAlign w:val="center"/>
          </w:tcPr>
          <w:p w14:paraId="40DF9146"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2.18</w:t>
            </w:r>
          </w:p>
        </w:tc>
        <w:tc>
          <w:tcPr>
            <w:tcW w:w="742" w:type="dxa"/>
            <w:vAlign w:val="center"/>
          </w:tcPr>
          <w:p w14:paraId="5BD5076A"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68</w:t>
            </w:r>
          </w:p>
        </w:tc>
        <w:tc>
          <w:tcPr>
            <w:tcW w:w="742" w:type="dxa"/>
            <w:vAlign w:val="center"/>
          </w:tcPr>
          <w:p w14:paraId="168A574F"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58</w:t>
            </w:r>
          </w:p>
        </w:tc>
        <w:tc>
          <w:tcPr>
            <w:tcW w:w="742" w:type="dxa"/>
            <w:vAlign w:val="center"/>
          </w:tcPr>
          <w:p w14:paraId="54443775" w14:textId="77777777" w:rsidR="00176D63" w:rsidRPr="003668AE" w:rsidRDefault="00176D63" w:rsidP="0053404B">
            <w:pPr>
              <w:jc w:val="center"/>
              <w:rPr>
                <w:rFonts w:ascii="Times New Roman" w:hAnsi="Times New Roman" w:cs="Times New Roman"/>
                <w:sz w:val="20"/>
                <w:szCs w:val="20"/>
              </w:rPr>
            </w:pPr>
          </w:p>
        </w:tc>
        <w:tc>
          <w:tcPr>
            <w:tcW w:w="928" w:type="dxa"/>
            <w:vAlign w:val="center"/>
          </w:tcPr>
          <w:p w14:paraId="58106176" w14:textId="77777777" w:rsidR="00176D63" w:rsidRPr="003668AE" w:rsidRDefault="00176D63" w:rsidP="0053404B">
            <w:pPr>
              <w:jc w:val="center"/>
              <w:rPr>
                <w:rFonts w:ascii="Times New Roman" w:hAnsi="Times New Roman" w:cs="Times New Roman"/>
                <w:sz w:val="20"/>
                <w:szCs w:val="20"/>
              </w:rPr>
            </w:pPr>
          </w:p>
        </w:tc>
        <w:tc>
          <w:tcPr>
            <w:tcW w:w="742" w:type="dxa"/>
            <w:vAlign w:val="center"/>
          </w:tcPr>
          <w:p w14:paraId="0777E388" w14:textId="77777777" w:rsidR="00176D63" w:rsidRPr="003668AE" w:rsidRDefault="00176D63" w:rsidP="0053404B">
            <w:pPr>
              <w:jc w:val="center"/>
              <w:rPr>
                <w:rFonts w:ascii="Times New Roman" w:hAnsi="Times New Roman" w:cs="Times New Roman"/>
                <w:sz w:val="20"/>
                <w:szCs w:val="20"/>
              </w:rPr>
            </w:pPr>
          </w:p>
        </w:tc>
        <w:tc>
          <w:tcPr>
            <w:tcW w:w="742" w:type="dxa"/>
            <w:vAlign w:val="center"/>
          </w:tcPr>
          <w:p w14:paraId="1D608EF5" w14:textId="77777777" w:rsidR="00176D63" w:rsidRPr="003668AE" w:rsidRDefault="00176D63" w:rsidP="0053404B">
            <w:pPr>
              <w:jc w:val="center"/>
              <w:rPr>
                <w:rFonts w:ascii="Times New Roman" w:hAnsi="Times New Roman" w:cs="Times New Roman"/>
                <w:sz w:val="20"/>
                <w:szCs w:val="20"/>
              </w:rPr>
            </w:pPr>
          </w:p>
        </w:tc>
      </w:tr>
      <w:tr w:rsidR="00176D63" w:rsidRPr="003668AE" w14:paraId="34CBEF2A" w14:textId="77777777" w:rsidTr="0053404B">
        <w:trPr>
          <w:trHeight w:val="460"/>
        </w:trPr>
        <w:tc>
          <w:tcPr>
            <w:tcW w:w="1262" w:type="dxa"/>
            <w:vMerge/>
            <w:vAlign w:val="center"/>
          </w:tcPr>
          <w:p w14:paraId="1ECD30D7" w14:textId="77777777" w:rsidR="00176D63" w:rsidRPr="003668AE" w:rsidRDefault="00176D63" w:rsidP="0053404B">
            <w:pPr>
              <w:rPr>
                <w:rFonts w:ascii="Times New Roman" w:hAnsi="Times New Roman" w:cs="Times New Roman"/>
                <w:sz w:val="20"/>
                <w:szCs w:val="20"/>
              </w:rPr>
            </w:pPr>
          </w:p>
        </w:tc>
        <w:tc>
          <w:tcPr>
            <w:tcW w:w="828" w:type="dxa"/>
            <w:vMerge/>
            <w:vAlign w:val="center"/>
          </w:tcPr>
          <w:p w14:paraId="40D75F54" w14:textId="77777777" w:rsidR="00176D63" w:rsidRPr="003668AE" w:rsidRDefault="00176D63" w:rsidP="0053404B">
            <w:pPr>
              <w:jc w:val="center"/>
              <w:rPr>
                <w:rFonts w:ascii="Times New Roman" w:hAnsi="Times New Roman" w:cs="Times New Roman"/>
                <w:sz w:val="20"/>
                <w:szCs w:val="20"/>
              </w:rPr>
            </w:pPr>
          </w:p>
        </w:tc>
        <w:tc>
          <w:tcPr>
            <w:tcW w:w="0" w:type="auto"/>
            <w:vAlign w:val="center"/>
          </w:tcPr>
          <w:p w14:paraId="2170EE56" w14:textId="77777777" w:rsidR="00176D63" w:rsidRPr="003668AE" w:rsidRDefault="00176D63" w:rsidP="0053404B">
            <w:pPr>
              <w:rPr>
                <w:rFonts w:ascii="Times New Roman" w:hAnsi="Times New Roman" w:cs="Times New Roman"/>
                <w:sz w:val="20"/>
                <w:szCs w:val="20"/>
              </w:rPr>
            </w:pPr>
            <w:r>
              <w:rPr>
                <w:rFonts w:ascii="Times New Roman" w:hAnsi="Times New Roman" w:cs="Times New Roman"/>
                <w:sz w:val="20"/>
                <w:szCs w:val="20"/>
              </w:rPr>
              <w:t>FGS Undeclared</w:t>
            </w:r>
          </w:p>
        </w:tc>
        <w:tc>
          <w:tcPr>
            <w:tcW w:w="742" w:type="dxa"/>
            <w:vAlign w:val="center"/>
          </w:tcPr>
          <w:p w14:paraId="04742466"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2.32</w:t>
            </w:r>
          </w:p>
        </w:tc>
        <w:tc>
          <w:tcPr>
            <w:tcW w:w="742" w:type="dxa"/>
            <w:vAlign w:val="center"/>
          </w:tcPr>
          <w:p w14:paraId="76A517A5"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1.97</w:t>
            </w:r>
          </w:p>
        </w:tc>
        <w:tc>
          <w:tcPr>
            <w:tcW w:w="742" w:type="dxa"/>
            <w:vAlign w:val="center"/>
          </w:tcPr>
          <w:p w14:paraId="368916CB"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64</w:t>
            </w:r>
          </w:p>
        </w:tc>
        <w:tc>
          <w:tcPr>
            <w:tcW w:w="742" w:type="dxa"/>
            <w:vAlign w:val="center"/>
          </w:tcPr>
          <w:p w14:paraId="443C3B58"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57</w:t>
            </w:r>
          </w:p>
        </w:tc>
        <w:tc>
          <w:tcPr>
            <w:tcW w:w="742" w:type="dxa"/>
            <w:vAlign w:val="center"/>
          </w:tcPr>
          <w:p w14:paraId="55BD7164" w14:textId="77777777" w:rsidR="00176D63" w:rsidRPr="003668AE" w:rsidRDefault="00176D63" w:rsidP="0053404B">
            <w:pPr>
              <w:jc w:val="center"/>
              <w:rPr>
                <w:rFonts w:ascii="Times New Roman" w:hAnsi="Times New Roman" w:cs="Times New Roman"/>
                <w:sz w:val="20"/>
                <w:szCs w:val="20"/>
              </w:rPr>
            </w:pPr>
          </w:p>
        </w:tc>
        <w:tc>
          <w:tcPr>
            <w:tcW w:w="928" w:type="dxa"/>
            <w:vAlign w:val="center"/>
          </w:tcPr>
          <w:p w14:paraId="5FB3DBAC" w14:textId="77777777" w:rsidR="00176D63" w:rsidRPr="003668AE" w:rsidRDefault="00176D63" w:rsidP="0053404B">
            <w:pPr>
              <w:jc w:val="center"/>
              <w:rPr>
                <w:rFonts w:ascii="Times New Roman" w:hAnsi="Times New Roman" w:cs="Times New Roman"/>
                <w:sz w:val="20"/>
                <w:szCs w:val="20"/>
              </w:rPr>
            </w:pPr>
          </w:p>
        </w:tc>
        <w:tc>
          <w:tcPr>
            <w:tcW w:w="742" w:type="dxa"/>
            <w:vAlign w:val="center"/>
          </w:tcPr>
          <w:p w14:paraId="11FF473B" w14:textId="77777777" w:rsidR="00176D63" w:rsidRPr="003668AE" w:rsidRDefault="00176D63" w:rsidP="0053404B">
            <w:pPr>
              <w:jc w:val="center"/>
              <w:rPr>
                <w:rFonts w:ascii="Times New Roman" w:hAnsi="Times New Roman" w:cs="Times New Roman"/>
                <w:sz w:val="20"/>
                <w:szCs w:val="20"/>
              </w:rPr>
            </w:pPr>
          </w:p>
        </w:tc>
        <w:tc>
          <w:tcPr>
            <w:tcW w:w="742" w:type="dxa"/>
            <w:vAlign w:val="center"/>
          </w:tcPr>
          <w:p w14:paraId="095C4B93" w14:textId="77777777" w:rsidR="00176D63" w:rsidRPr="003668AE" w:rsidRDefault="00176D63" w:rsidP="0053404B">
            <w:pPr>
              <w:jc w:val="center"/>
              <w:rPr>
                <w:rFonts w:ascii="Times New Roman" w:hAnsi="Times New Roman" w:cs="Times New Roman"/>
                <w:sz w:val="20"/>
                <w:szCs w:val="20"/>
              </w:rPr>
            </w:pPr>
          </w:p>
        </w:tc>
      </w:tr>
      <w:tr w:rsidR="00176D63" w:rsidRPr="003668AE" w14:paraId="30DD52E0" w14:textId="77777777" w:rsidTr="0053404B">
        <w:trPr>
          <w:trHeight w:val="460"/>
        </w:trPr>
        <w:tc>
          <w:tcPr>
            <w:tcW w:w="1262" w:type="dxa"/>
            <w:vMerge w:val="restart"/>
            <w:vAlign w:val="center"/>
          </w:tcPr>
          <w:p w14:paraId="0EA2F0E8" w14:textId="77777777" w:rsidR="00176D63" w:rsidRPr="003668AE" w:rsidRDefault="00176D63" w:rsidP="0053404B">
            <w:pPr>
              <w:rPr>
                <w:rFonts w:ascii="Times New Roman" w:hAnsi="Times New Roman" w:cs="Times New Roman"/>
                <w:sz w:val="20"/>
                <w:szCs w:val="20"/>
              </w:rPr>
            </w:pPr>
            <w:r>
              <w:rPr>
                <w:rFonts w:ascii="Times New Roman" w:hAnsi="Times New Roman" w:cs="Times New Roman"/>
                <w:sz w:val="20"/>
                <w:szCs w:val="20"/>
              </w:rPr>
              <w:t>Ward et al., 2020</w:t>
            </w:r>
          </w:p>
        </w:tc>
        <w:tc>
          <w:tcPr>
            <w:tcW w:w="828" w:type="dxa"/>
            <w:vMerge w:val="restart"/>
            <w:vAlign w:val="center"/>
          </w:tcPr>
          <w:p w14:paraId="1C00B52C"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4 cohorts</w:t>
            </w:r>
          </w:p>
        </w:tc>
        <w:tc>
          <w:tcPr>
            <w:tcW w:w="0" w:type="auto"/>
            <w:vAlign w:val="center"/>
          </w:tcPr>
          <w:p w14:paraId="623317FF" w14:textId="77777777" w:rsidR="00176D63" w:rsidRPr="003668AE" w:rsidRDefault="00176D63" w:rsidP="0053404B">
            <w:pPr>
              <w:rPr>
                <w:rFonts w:ascii="Times New Roman" w:hAnsi="Times New Roman" w:cs="Times New Roman"/>
                <w:sz w:val="20"/>
                <w:szCs w:val="20"/>
              </w:rPr>
            </w:pPr>
            <w:r>
              <w:rPr>
                <w:rFonts w:ascii="Times New Roman" w:hAnsi="Times New Roman" w:cs="Times New Roman"/>
                <w:sz w:val="20"/>
                <w:szCs w:val="20"/>
              </w:rPr>
              <w:t>All STEM</w:t>
            </w:r>
          </w:p>
        </w:tc>
        <w:tc>
          <w:tcPr>
            <w:tcW w:w="742" w:type="dxa"/>
            <w:vAlign w:val="center"/>
          </w:tcPr>
          <w:p w14:paraId="5D2C889F"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2.77</w:t>
            </w:r>
          </w:p>
        </w:tc>
        <w:tc>
          <w:tcPr>
            <w:tcW w:w="742" w:type="dxa"/>
            <w:vAlign w:val="center"/>
          </w:tcPr>
          <w:p w14:paraId="108226B0"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2.48</w:t>
            </w:r>
          </w:p>
        </w:tc>
        <w:tc>
          <w:tcPr>
            <w:tcW w:w="742" w:type="dxa"/>
            <w:vAlign w:val="center"/>
          </w:tcPr>
          <w:p w14:paraId="6C12E921"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74</w:t>
            </w:r>
          </w:p>
        </w:tc>
        <w:tc>
          <w:tcPr>
            <w:tcW w:w="742" w:type="dxa"/>
            <w:vAlign w:val="center"/>
          </w:tcPr>
          <w:p w14:paraId="2C8683DC"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67</w:t>
            </w:r>
          </w:p>
        </w:tc>
        <w:tc>
          <w:tcPr>
            <w:tcW w:w="742" w:type="dxa"/>
            <w:vAlign w:val="center"/>
          </w:tcPr>
          <w:p w14:paraId="3F7D65EA" w14:textId="77777777" w:rsidR="00176D63" w:rsidRPr="003668AE" w:rsidRDefault="00176D63" w:rsidP="0053404B">
            <w:pPr>
              <w:jc w:val="center"/>
              <w:rPr>
                <w:rFonts w:ascii="Times New Roman" w:hAnsi="Times New Roman" w:cs="Times New Roman"/>
                <w:sz w:val="20"/>
                <w:szCs w:val="20"/>
              </w:rPr>
            </w:pPr>
          </w:p>
        </w:tc>
        <w:tc>
          <w:tcPr>
            <w:tcW w:w="928" w:type="dxa"/>
            <w:vAlign w:val="center"/>
          </w:tcPr>
          <w:p w14:paraId="48BB976D" w14:textId="77777777" w:rsidR="00176D63" w:rsidRPr="003668AE" w:rsidRDefault="00176D63" w:rsidP="0053404B">
            <w:pPr>
              <w:jc w:val="center"/>
              <w:rPr>
                <w:rFonts w:ascii="Times New Roman" w:hAnsi="Times New Roman" w:cs="Times New Roman"/>
                <w:sz w:val="20"/>
                <w:szCs w:val="20"/>
              </w:rPr>
            </w:pPr>
          </w:p>
        </w:tc>
        <w:tc>
          <w:tcPr>
            <w:tcW w:w="742" w:type="dxa"/>
            <w:vAlign w:val="center"/>
          </w:tcPr>
          <w:p w14:paraId="5FAD0D22" w14:textId="77777777" w:rsidR="00176D63" w:rsidRPr="003668AE" w:rsidRDefault="00176D63" w:rsidP="0053404B">
            <w:pPr>
              <w:jc w:val="center"/>
              <w:rPr>
                <w:rFonts w:ascii="Times New Roman" w:hAnsi="Times New Roman" w:cs="Times New Roman"/>
                <w:sz w:val="20"/>
                <w:szCs w:val="20"/>
              </w:rPr>
            </w:pPr>
          </w:p>
        </w:tc>
        <w:tc>
          <w:tcPr>
            <w:tcW w:w="742" w:type="dxa"/>
            <w:vAlign w:val="center"/>
          </w:tcPr>
          <w:p w14:paraId="0CDDB7B5" w14:textId="77777777" w:rsidR="00176D63" w:rsidRPr="003668AE" w:rsidRDefault="00176D63" w:rsidP="0053404B">
            <w:pPr>
              <w:jc w:val="center"/>
              <w:rPr>
                <w:rFonts w:ascii="Times New Roman" w:hAnsi="Times New Roman" w:cs="Times New Roman"/>
                <w:sz w:val="20"/>
                <w:szCs w:val="20"/>
              </w:rPr>
            </w:pPr>
          </w:p>
        </w:tc>
      </w:tr>
      <w:tr w:rsidR="00176D63" w:rsidRPr="003668AE" w14:paraId="03E85A3C" w14:textId="77777777" w:rsidTr="0053404B">
        <w:trPr>
          <w:trHeight w:val="460"/>
        </w:trPr>
        <w:tc>
          <w:tcPr>
            <w:tcW w:w="1262" w:type="dxa"/>
            <w:vMerge/>
          </w:tcPr>
          <w:p w14:paraId="35C13717" w14:textId="77777777" w:rsidR="00176D63" w:rsidRDefault="00176D63" w:rsidP="0053404B">
            <w:pPr>
              <w:rPr>
                <w:rFonts w:ascii="Times New Roman" w:hAnsi="Times New Roman" w:cs="Times New Roman"/>
                <w:sz w:val="20"/>
                <w:szCs w:val="20"/>
              </w:rPr>
            </w:pPr>
          </w:p>
        </w:tc>
        <w:tc>
          <w:tcPr>
            <w:tcW w:w="828" w:type="dxa"/>
            <w:vMerge/>
            <w:vAlign w:val="center"/>
          </w:tcPr>
          <w:p w14:paraId="506B2D6B" w14:textId="77777777" w:rsidR="00176D63" w:rsidRPr="003668AE" w:rsidRDefault="00176D63" w:rsidP="0053404B">
            <w:pPr>
              <w:jc w:val="center"/>
              <w:rPr>
                <w:rFonts w:ascii="Times New Roman" w:hAnsi="Times New Roman" w:cs="Times New Roman"/>
                <w:sz w:val="20"/>
                <w:szCs w:val="20"/>
              </w:rPr>
            </w:pPr>
          </w:p>
        </w:tc>
        <w:tc>
          <w:tcPr>
            <w:tcW w:w="0" w:type="auto"/>
            <w:vAlign w:val="center"/>
          </w:tcPr>
          <w:p w14:paraId="3ABA4753" w14:textId="77777777" w:rsidR="00176D63" w:rsidRDefault="00176D63" w:rsidP="0053404B">
            <w:pPr>
              <w:rPr>
                <w:rFonts w:ascii="Times New Roman" w:hAnsi="Times New Roman" w:cs="Times New Roman"/>
                <w:sz w:val="20"/>
                <w:szCs w:val="20"/>
              </w:rPr>
            </w:pPr>
            <w:r>
              <w:rPr>
                <w:rFonts w:ascii="Times New Roman" w:hAnsi="Times New Roman" w:cs="Times New Roman"/>
                <w:sz w:val="20"/>
                <w:szCs w:val="20"/>
              </w:rPr>
              <w:t>FGS STEM</w:t>
            </w:r>
          </w:p>
        </w:tc>
        <w:tc>
          <w:tcPr>
            <w:tcW w:w="742" w:type="dxa"/>
            <w:vAlign w:val="center"/>
          </w:tcPr>
          <w:p w14:paraId="174F12BF"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2.62</w:t>
            </w:r>
          </w:p>
        </w:tc>
        <w:tc>
          <w:tcPr>
            <w:tcW w:w="742" w:type="dxa"/>
            <w:vAlign w:val="center"/>
          </w:tcPr>
          <w:p w14:paraId="4F8EE9D3"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2.22</w:t>
            </w:r>
          </w:p>
        </w:tc>
        <w:tc>
          <w:tcPr>
            <w:tcW w:w="742" w:type="dxa"/>
            <w:vAlign w:val="center"/>
          </w:tcPr>
          <w:p w14:paraId="38AD2596"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72</w:t>
            </w:r>
          </w:p>
        </w:tc>
        <w:tc>
          <w:tcPr>
            <w:tcW w:w="742" w:type="dxa"/>
            <w:vAlign w:val="center"/>
          </w:tcPr>
          <w:p w14:paraId="6587AE7A" w14:textId="77777777" w:rsidR="00176D63" w:rsidRPr="003668AE" w:rsidRDefault="00176D63" w:rsidP="0053404B">
            <w:pPr>
              <w:jc w:val="center"/>
              <w:rPr>
                <w:rFonts w:ascii="Times New Roman" w:hAnsi="Times New Roman" w:cs="Times New Roman"/>
                <w:sz w:val="20"/>
                <w:szCs w:val="20"/>
              </w:rPr>
            </w:pPr>
            <w:r>
              <w:rPr>
                <w:rFonts w:ascii="Times New Roman" w:hAnsi="Times New Roman" w:cs="Times New Roman"/>
                <w:sz w:val="20"/>
                <w:szCs w:val="20"/>
              </w:rPr>
              <w:t>60</w:t>
            </w:r>
          </w:p>
        </w:tc>
        <w:tc>
          <w:tcPr>
            <w:tcW w:w="742" w:type="dxa"/>
            <w:vAlign w:val="center"/>
          </w:tcPr>
          <w:p w14:paraId="213D66FF" w14:textId="77777777" w:rsidR="00176D63" w:rsidRPr="003668AE" w:rsidRDefault="00176D63" w:rsidP="0053404B">
            <w:pPr>
              <w:jc w:val="center"/>
              <w:rPr>
                <w:rFonts w:ascii="Times New Roman" w:hAnsi="Times New Roman" w:cs="Times New Roman"/>
                <w:sz w:val="20"/>
                <w:szCs w:val="20"/>
              </w:rPr>
            </w:pPr>
          </w:p>
        </w:tc>
        <w:tc>
          <w:tcPr>
            <w:tcW w:w="928" w:type="dxa"/>
            <w:vAlign w:val="center"/>
          </w:tcPr>
          <w:p w14:paraId="4BA514F6" w14:textId="77777777" w:rsidR="00176D63" w:rsidRPr="003668AE" w:rsidRDefault="00176D63" w:rsidP="0053404B">
            <w:pPr>
              <w:jc w:val="center"/>
              <w:rPr>
                <w:rFonts w:ascii="Times New Roman" w:hAnsi="Times New Roman" w:cs="Times New Roman"/>
                <w:sz w:val="20"/>
                <w:szCs w:val="20"/>
              </w:rPr>
            </w:pPr>
          </w:p>
        </w:tc>
        <w:tc>
          <w:tcPr>
            <w:tcW w:w="742" w:type="dxa"/>
            <w:vAlign w:val="center"/>
          </w:tcPr>
          <w:p w14:paraId="1721F06B" w14:textId="77777777" w:rsidR="00176D63" w:rsidRPr="003668AE" w:rsidRDefault="00176D63" w:rsidP="0053404B">
            <w:pPr>
              <w:jc w:val="center"/>
              <w:rPr>
                <w:rFonts w:ascii="Times New Roman" w:hAnsi="Times New Roman" w:cs="Times New Roman"/>
                <w:sz w:val="20"/>
                <w:szCs w:val="20"/>
              </w:rPr>
            </w:pPr>
          </w:p>
        </w:tc>
        <w:tc>
          <w:tcPr>
            <w:tcW w:w="742" w:type="dxa"/>
            <w:vAlign w:val="center"/>
          </w:tcPr>
          <w:p w14:paraId="0C11048D" w14:textId="77777777" w:rsidR="00176D63" w:rsidRPr="003668AE" w:rsidRDefault="00176D63" w:rsidP="0053404B">
            <w:pPr>
              <w:jc w:val="center"/>
              <w:rPr>
                <w:rFonts w:ascii="Times New Roman" w:hAnsi="Times New Roman" w:cs="Times New Roman"/>
                <w:sz w:val="20"/>
                <w:szCs w:val="20"/>
              </w:rPr>
            </w:pPr>
          </w:p>
        </w:tc>
      </w:tr>
    </w:tbl>
    <w:p w14:paraId="54D244E6" w14:textId="77777777" w:rsidR="0049334F" w:rsidRDefault="0049334F">
      <w:pPr>
        <w:rPr>
          <w:rFonts w:ascii="Times New Roman" w:hAnsi="Times New Roman" w:cs="Times New Roman"/>
          <w:sz w:val="20"/>
          <w:szCs w:val="20"/>
        </w:rPr>
      </w:pPr>
    </w:p>
    <w:p w14:paraId="6D96C8AE" w14:textId="76A937E5" w:rsidR="007676F8" w:rsidRPr="00EE5183" w:rsidRDefault="007676F8">
      <w:pPr>
        <w:rPr>
          <w:rFonts w:ascii="Times New Roman" w:hAnsi="Times New Roman" w:cs="Times New Roman"/>
          <w:sz w:val="20"/>
          <w:szCs w:val="20"/>
        </w:rPr>
      </w:pPr>
      <w:r w:rsidRPr="00EE5183">
        <w:rPr>
          <w:rFonts w:ascii="Times New Roman" w:hAnsi="Times New Roman" w:cs="Times New Roman"/>
          <w:sz w:val="20"/>
          <w:szCs w:val="20"/>
        </w:rPr>
        <w:lastRenderedPageBreak/>
        <w:t xml:space="preserve">Notes: </w:t>
      </w:r>
    </w:p>
    <w:p w14:paraId="252B840F" w14:textId="18A0E065" w:rsidR="003848B8" w:rsidRPr="00EE5183" w:rsidRDefault="003848B8" w:rsidP="007676F8">
      <w:pPr>
        <w:pStyle w:val="ListParagraph"/>
        <w:numPr>
          <w:ilvl w:val="0"/>
          <w:numId w:val="1"/>
        </w:numPr>
        <w:rPr>
          <w:rFonts w:ascii="Times New Roman" w:hAnsi="Times New Roman" w:cs="Times New Roman"/>
          <w:sz w:val="20"/>
          <w:szCs w:val="20"/>
        </w:rPr>
      </w:pPr>
      <w:r w:rsidRPr="00EE5183">
        <w:rPr>
          <w:rFonts w:ascii="Times New Roman" w:hAnsi="Times New Roman" w:cs="Times New Roman"/>
          <w:sz w:val="20"/>
          <w:szCs w:val="20"/>
        </w:rPr>
        <w:t xml:space="preserve">FGS is first-generation students. SOC is students of color. </w:t>
      </w:r>
    </w:p>
    <w:p w14:paraId="35A77A80" w14:textId="7F419080" w:rsidR="007676F8" w:rsidRPr="00EE5183" w:rsidRDefault="007676F8" w:rsidP="007676F8">
      <w:pPr>
        <w:pStyle w:val="ListParagraph"/>
        <w:numPr>
          <w:ilvl w:val="0"/>
          <w:numId w:val="1"/>
        </w:numPr>
        <w:rPr>
          <w:rFonts w:ascii="Times New Roman" w:hAnsi="Times New Roman" w:cs="Times New Roman"/>
          <w:sz w:val="20"/>
          <w:szCs w:val="20"/>
        </w:rPr>
      </w:pPr>
      <w:r w:rsidRPr="00EE5183">
        <w:rPr>
          <w:rFonts w:ascii="Times New Roman" w:hAnsi="Times New Roman" w:cs="Times New Roman"/>
          <w:sz w:val="20"/>
          <w:szCs w:val="20"/>
        </w:rPr>
        <w:t xml:space="preserve">All UNIV 101 </w:t>
      </w:r>
      <w:r w:rsidR="003848B8" w:rsidRPr="00EE5183">
        <w:rPr>
          <w:rFonts w:ascii="Times New Roman" w:hAnsi="Times New Roman" w:cs="Times New Roman"/>
          <w:sz w:val="20"/>
          <w:szCs w:val="20"/>
        </w:rPr>
        <w:t xml:space="preserve">participant </w:t>
      </w:r>
      <w:r w:rsidRPr="00EE5183">
        <w:rPr>
          <w:rFonts w:ascii="Times New Roman" w:hAnsi="Times New Roman" w:cs="Times New Roman"/>
          <w:sz w:val="20"/>
          <w:szCs w:val="20"/>
        </w:rPr>
        <w:t>data reflects students who successfully completed the course.</w:t>
      </w:r>
    </w:p>
    <w:p w14:paraId="482DF3DB" w14:textId="10DD5486" w:rsidR="007676F8" w:rsidRPr="00EE5183" w:rsidRDefault="003848B8" w:rsidP="007676F8">
      <w:pPr>
        <w:pStyle w:val="ListParagraph"/>
        <w:numPr>
          <w:ilvl w:val="0"/>
          <w:numId w:val="1"/>
        </w:numPr>
        <w:rPr>
          <w:rFonts w:ascii="Times New Roman" w:hAnsi="Times New Roman" w:cs="Times New Roman"/>
          <w:sz w:val="20"/>
          <w:szCs w:val="20"/>
        </w:rPr>
      </w:pPr>
      <w:r w:rsidRPr="00EE5183">
        <w:rPr>
          <w:rFonts w:ascii="Times New Roman" w:hAnsi="Times New Roman" w:cs="Times New Roman"/>
          <w:sz w:val="20"/>
          <w:szCs w:val="20"/>
        </w:rPr>
        <w:t>P</w:t>
      </w:r>
      <w:r w:rsidR="007676F8" w:rsidRPr="00EE5183">
        <w:rPr>
          <w:rFonts w:ascii="Times New Roman" w:hAnsi="Times New Roman" w:cs="Times New Roman"/>
          <w:sz w:val="20"/>
          <w:szCs w:val="20"/>
        </w:rPr>
        <w:t>ublished research</w:t>
      </w:r>
      <w:r w:rsidRPr="00EE5183">
        <w:rPr>
          <w:rFonts w:ascii="Times New Roman" w:hAnsi="Times New Roman" w:cs="Times New Roman"/>
          <w:sz w:val="20"/>
          <w:szCs w:val="20"/>
        </w:rPr>
        <w:t xml:space="preserve"> was conducted with UNC UNIV 101 program. A</w:t>
      </w:r>
      <w:r w:rsidR="007676F8" w:rsidRPr="00EE5183">
        <w:rPr>
          <w:rFonts w:ascii="Times New Roman" w:hAnsi="Times New Roman" w:cs="Times New Roman"/>
          <w:sz w:val="20"/>
          <w:szCs w:val="20"/>
        </w:rPr>
        <w:t xml:space="preserve">ll </w:t>
      </w:r>
      <w:r w:rsidRPr="00EE5183">
        <w:rPr>
          <w:rFonts w:ascii="Times New Roman" w:hAnsi="Times New Roman" w:cs="Times New Roman"/>
          <w:sz w:val="20"/>
          <w:szCs w:val="20"/>
        </w:rPr>
        <w:t>differences were statistically significant (</w:t>
      </w:r>
      <w:r w:rsidR="007676F8" w:rsidRPr="00EE5183">
        <w:rPr>
          <w:rFonts w:ascii="Times New Roman" w:hAnsi="Times New Roman" w:cs="Times New Roman"/>
          <w:i/>
          <w:iCs/>
          <w:sz w:val="20"/>
          <w:szCs w:val="20"/>
        </w:rPr>
        <w:t>p</w:t>
      </w:r>
      <w:r w:rsidR="007676F8" w:rsidRPr="00EE5183">
        <w:rPr>
          <w:rFonts w:ascii="Times New Roman" w:hAnsi="Times New Roman" w:cs="Times New Roman"/>
          <w:sz w:val="20"/>
          <w:szCs w:val="20"/>
        </w:rPr>
        <w:t xml:space="preserve"> </w:t>
      </w:r>
      <w:r w:rsidRPr="00EE5183">
        <w:rPr>
          <w:rFonts w:ascii="Times New Roman" w:hAnsi="Times New Roman" w:cs="Times New Roman"/>
          <w:sz w:val="20"/>
          <w:szCs w:val="20"/>
        </w:rPr>
        <w:t>&lt; .05)</w:t>
      </w:r>
      <w:r w:rsidR="007676F8" w:rsidRPr="00EE5183">
        <w:rPr>
          <w:rFonts w:ascii="Times New Roman" w:hAnsi="Times New Roman" w:cs="Times New Roman"/>
          <w:sz w:val="20"/>
          <w:szCs w:val="20"/>
        </w:rPr>
        <w:t>.</w:t>
      </w:r>
    </w:p>
    <w:p w14:paraId="035D51B2" w14:textId="01CA9E55" w:rsidR="007676F8" w:rsidRDefault="007676F8" w:rsidP="007676F8">
      <w:pPr>
        <w:pStyle w:val="ListParagraph"/>
        <w:numPr>
          <w:ilvl w:val="0"/>
          <w:numId w:val="1"/>
        </w:numPr>
        <w:rPr>
          <w:rFonts w:ascii="Times New Roman" w:hAnsi="Times New Roman" w:cs="Times New Roman"/>
          <w:sz w:val="20"/>
          <w:szCs w:val="20"/>
        </w:rPr>
      </w:pPr>
      <w:r w:rsidRPr="00EE5183">
        <w:rPr>
          <w:rFonts w:ascii="Times New Roman" w:hAnsi="Times New Roman" w:cs="Times New Roman"/>
          <w:sz w:val="20"/>
          <w:szCs w:val="20"/>
        </w:rPr>
        <w:t>Analyses either included matched control groups or covariates were used in the analysis (e.g., high school GPA, Fall credit loads, etc.).</w:t>
      </w:r>
    </w:p>
    <w:tbl>
      <w:tblPr>
        <w:tblW w:w="6655" w:type="dxa"/>
        <w:jc w:val="center"/>
        <w:tblLook w:val="04A0" w:firstRow="1" w:lastRow="0" w:firstColumn="1" w:lastColumn="0" w:noHBand="0" w:noVBand="1"/>
      </w:tblPr>
      <w:tblGrid>
        <w:gridCol w:w="940"/>
        <w:gridCol w:w="1297"/>
        <w:gridCol w:w="940"/>
        <w:gridCol w:w="1420"/>
        <w:gridCol w:w="2058"/>
      </w:tblGrid>
      <w:tr w:rsidR="0049334F" w:rsidRPr="0049334F" w14:paraId="016D120C" w14:textId="77777777" w:rsidTr="0049334F">
        <w:trPr>
          <w:trHeight w:val="290"/>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05094" w14:textId="77777777" w:rsidR="0049334F" w:rsidRPr="0049334F" w:rsidRDefault="0049334F" w:rsidP="0049334F">
            <w:pPr>
              <w:spacing w:after="0" w:line="240" w:lineRule="auto"/>
              <w:jc w:val="center"/>
              <w:rPr>
                <w:rFonts w:ascii="Times New Roman" w:eastAsia="Times New Roman" w:hAnsi="Times New Roman" w:cs="Times New Roman"/>
                <w:b/>
                <w:bCs/>
                <w:color w:val="000000"/>
                <w:sz w:val="24"/>
                <w:szCs w:val="24"/>
              </w:rPr>
            </w:pPr>
            <w:r w:rsidRPr="0049334F">
              <w:rPr>
                <w:rFonts w:ascii="Times New Roman" w:eastAsia="Times New Roman" w:hAnsi="Times New Roman" w:cs="Times New Roman"/>
                <w:b/>
                <w:bCs/>
                <w:color w:val="000000"/>
                <w:sz w:val="24"/>
                <w:szCs w:val="24"/>
              </w:rPr>
              <w:t>CRN</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FFF8F" w14:textId="77777777" w:rsidR="0049334F" w:rsidRPr="0049334F" w:rsidRDefault="0049334F" w:rsidP="0049334F">
            <w:pPr>
              <w:spacing w:after="0" w:line="240" w:lineRule="auto"/>
              <w:jc w:val="center"/>
              <w:rPr>
                <w:rFonts w:ascii="Times New Roman" w:eastAsia="Times New Roman" w:hAnsi="Times New Roman" w:cs="Times New Roman"/>
                <w:b/>
                <w:bCs/>
                <w:color w:val="000000"/>
                <w:sz w:val="24"/>
                <w:szCs w:val="24"/>
              </w:rPr>
            </w:pPr>
            <w:r w:rsidRPr="0049334F">
              <w:rPr>
                <w:rFonts w:ascii="Times New Roman" w:eastAsia="Times New Roman" w:hAnsi="Times New Roman" w:cs="Times New Roman"/>
                <w:b/>
                <w:bCs/>
                <w:color w:val="000000"/>
                <w:sz w:val="24"/>
                <w:szCs w:val="24"/>
              </w:rPr>
              <w:t>SECTION</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BC780" w14:textId="77777777" w:rsidR="0049334F" w:rsidRPr="0049334F" w:rsidRDefault="0049334F" w:rsidP="0049334F">
            <w:pPr>
              <w:spacing w:after="0" w:line="240" w:lineRule="auto"/>
              <w:rPr>
                <w:rFonts w:ascii="Times New Roman" w:eastAsia="Times New Roman" w:hAnsi="Times New Roman" w:cs="Times New Roman"/>
                <w:b/>
                <w:bCs/>
                <w:color w:val="000000"/>
                <w:sz w:val="24"/>
                <w:szCs w:val="24"/>
              </w:rPr>
            </w:pPr>
            <w:r w:rsidRPr="0049334F">
              <w:rPr>
                <w:rFonts w:ascii="Times New Roman" w:eastAsia="Times New Roman" w:hAnsi="Times New Roman" w:cs="Times New Roman"/>
                <w:b/>
                <w:bCs/>
                <w:color w:val="000000"/>
                <w:sz w:val="24"/>
                <w:szCs w:val="24"/>
              </w:rPr>
              <w:t>DAYS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135F8" w14:textId="77777777" w:rsidR="0049334F" w:rsidRPr="0049334F" w:rsidRDefault="0049334F" w:rsidP="0049334F">
            <w:pPr>
              <w:spacing w:after="0" w:line="240" w:lineRule="auto"/>
              <w:rPr>
                <w:rFonts w:ascii="Times New Roman" w:eastAsia="Times New Roman" w:hAnsi="Times New Roman" w:cs="Times New Roman"/>
                <w:b/>
                <w:bCs/>
                <w:color w:val="000000"/>
                <w:sz w:val="24"/>
                <w:szCs w:val="24"/>
              </w:rPr>
            </w:pPr>
            <w:r w:rsidRPr="0049334F">
              <w:rPr>
                <w:rFonts w:ascii="Times New Roman" w:eastAsia="Times New Roman" w:hAnsi="Times New Roman" w:cs="Times New Roman"/>
                <w:b/>
                <w:bCs/>
                <w:color w:val="000000"/>
                <w:sz w:val="24"/>
                <w:szCs w:val="24"/>
              </w:rPr>
              <w:t>TIMES</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034FA" w14:textId="0D055181" w:rsidR="0049334F" w:rsidRPr="0049334F" w:rsidRDefault="0049334F" w:rsidP="0049334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MAJORS</w:t>
            </w:r>
          </w:p>
        </w:tc>
      </w:tr>
      <w:tr w:rsidR="0049334F" w:rsidRPr="0049334F" w14:paraId="6B3CA469" w14:textId="77777777" w:rsidTr="0049334F">
        <w:trPr>
          <w:trHeight w:val="432"/>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A04D0"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10878</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79115"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004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598B1"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MWF</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F6B69"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1010 - 11</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85BF5"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ANY MAJORS</w:t>
            </w:r>
          </w:p>
        </w:tc>
      </w:tr>
      <w:tr w:rsidR="0049334F" w:rsidRPr="0049334F" w14:paraId="6C6BA500" w14:textId="77777777" w:rsidTr="0049334F">
        <w:trPr>
          <w:trHeight w:val="432"/>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C4B41"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10879</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FC0E0"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005</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7170E"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MWF</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C7171"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1115 - 1205</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8D18B"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ANY MAJORS</w:t>
            </w:r>
          </w:p>
        </w:tc>
      </w:tr>
      <w:tr w:rsidR="0049334F" w:rsidRPr="0049334F" w14:paraId="7B9B0F23" w14:textId="77777777" w:rsidTr="0049334F">
        <w:trPr>
          <w:trHeight w:val="432"/>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5D33A"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new</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55D5F"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BBE62"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MWF</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38A45"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230 - 320</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C5CA6"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ANY MAJORS</w:t>
            </w:r>
          </w:p>
        </w:tc>
      </w:tr>
      <w:tr w:rsidR="0049334F" w:rsidRPr="0049334F" w14:paraId="06EF39D0" w14:textId="77777777" w:rsidTr="0049334F">
        <w:trPr>
          <w:trHeight w:val="432"/>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0B2D2"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new</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8D490"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F93F2"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MWF</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B7984"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230 - 320</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1852F"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ANY MAJORS</w:t>
            </w:r>
          </w:p>
        </w:tc>
      </w:tr>
      <w:tr w:rsidR="0049334F" w:rsidRPr="0049334F" w14:paraId="2FC95401" w14:textId="77777777" w:rsidTr="0049334F">
        <w:trPr>
          <w:trHeight w:val="432"/>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99CF5"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10971</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725EB"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014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663B6"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MWF</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C37EE"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335 - 425</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A4DD9"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ANY MAJORS</w:t>
            </w:r>
          </w:p>
        </w:tc>
      </w:tr>
      <w:tr w:rsidR="0049334F" w:rsidRPr="0049334F" w14:paraId="4DBDD837" w14:textId="77777777" w:rsidTr="0049334F">
        <w:trPr>
          <w:trHeight w:val="432"/>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8707F"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12861</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09294"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117</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3F476"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TR</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60B4A"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930 - 1045</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BE71B"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ANY MAJORS</w:t>
            </w:r>
          </w:p>
        </w:tc>
      </w:tr>
      <w:tr w:rsidR="0049334F" w:rsidRPr="0049334F" w14:paraId="289781F3" w14:textId="77777777" w:rsidTr="0049334F">
        <w:trPr>
          <w:trHeight w:val="432"/>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C94EB"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11681</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9B42A"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009</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1A353"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TR</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36891"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930 - 1045</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F4C1B"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ANY MAJORS</w:t>
            </w:r>
          </w:p>
        </w:tc>
      </w:tr>
      <w:tr w:rsidR="0049334F" w:rsidRPr="0049334F" w14:paraId="4B869239" w14:textId="77777777" w:rsidTr="0049334F">
        <w:trPr>
          <w:trHeight w:val="432"/>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10E75"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new</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48DC6"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FB4A8"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TR</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24EB2"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11 - 1215</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1EF50"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ANY MAJORS</w:t>
            </w:r>
          </w:p>
        </w:tc>
      </w:tr>
      <w:tr w:rsidR="0049334F" w:rsidRPr="0049334F" w14:paraId="616B1EFE" w14:textId="77777777" w:rsidTr="0049334F">
        <w:trPr>
          <w:trHeight w:val="432"/>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47D76"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11153</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DC8CC"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108</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D0509"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TR</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71CB0"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2 - 315</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44D6C"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ANY MAJORS</w:t>
            </w:r>
          </w:p>
        </w:tc>
      </w:tr>
      <w:tr w:rsidR="0049334F" w:rsidRPr="0049334F" w14:paraId="3684AAA1" w14:textId="77777777" w:rsidTr="0049334F">
        <w:trPr>
          <w:trHeight w:val="432"/>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0F2BA"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10881</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CBE76"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007</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37621"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TR</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7B1D8"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330 - 445</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E8DDA"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ANY MAJORS</w:t>
            </w:r>
          </w:p>
        </w:tc>
      </w:tr>
      <w:tr w:rsidR="0049334F" w:rsidRPr="0049334F" w14:paraId="39DF7F32" w14:textId="77777777" w:rsidTr="0049334F">
        <w:trPr>
          <w:trHeight w:val="432"/>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2B270"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10886</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44543"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105</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1D542"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TR</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F2E79"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11 - 1215</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6CE93"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CHE</w:t>
            </w:r>
          </w:p>
        </w:tc>
      </w:tr>
      <w:tr w:rsidR="0049334F" w:rsidRPr="0049334F" w14:paraId="1222D9C5" w14:textId="77777777" w:rsidTr="0049334F">
        <w:trPr>
          <w:trHeight w:val="432"/>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F77EE"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10889</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8CC57"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107</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3E825"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TR</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D924E"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2 - 315</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2A362"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CHE</w:t>
            </w:r>
          </w:p>
        </w:tc>
      </w:tr>
      <w:tr w:rsidR="0049334F" w:rsidRPr="0049334F" w14:paraId="7E149A64" w14:textId="77777777" w:rsidTr="0049334F">
        <w:trPr>
          <w:trHeight w:val="432"/>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91515"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new</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AC184"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E943D"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MWF</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98CE1"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8 - 850</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E475D"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EXPLORING</w:t>
            </w:r>
          </w:p>
        </w:tc>
      </w:tr>
      <w:tr w:rsidR="0049334F" w:rsidRPr="0049334F" w14:paraId="7AE27F55" w14:textId="77777777" w:rsidTr="0049334F">
        <w:trPr>
          <w:trHeight w:val="432"/>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3E5D6"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new</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53828"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82248"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MWF</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81680"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230 - 320</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3E706"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EXPLORING</w:t>
            </w:r>
          </w:p>
        </w:tc>
      </w:tr>
      <w:tr w:rsidR="0049334F" w:rsidRPr="0049334F" w14:paraId="66E21484" w14:textId="77777777" w:rsidTr="0049334F">
        <w:trPr>
          <w:trHeight w:val="432"/>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BDBE2"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new</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F5E9E"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DB45C"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TR</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CE28C"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930 - 1045</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BE662"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EXPLORING</w:t>
            </w:r>
          </w:p>
        </w:tc>
      </w:tr>
      <w:tr w:rsidR="0049334F" w:rsidRPr="0049334F" w14:paraId="52C54626" w14:textId="77777777" w:rsidTr="0049334F">
        <w:trPr>
          <w:trHeight w:val="432"/>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A00C5"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new</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C3FDC"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AC0E7"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TR</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719A3"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330 - 445</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F5323"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EXPLORING</w:t>
            </w:r>
          </w:p>
        </w:tc>
      </w:tr>
      <w:tr w:rsidR="0049334F" w:rsidRPr="0049334F" w14:paraId="03EDFAE9" w14:textId="77777777" w:rsidTr="0049334F">
        <w:trPr>
          <w:trHeight w:val="432"/>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0F0E0"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new</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5AFBF"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3FB4B"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MWF</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C3BF8"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905 - 955</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57D1F"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HONORS</w:t>
            </w:r>
          </w:p>
        </w:tc>
      </w:tr>
      <w:tr w:rsidR="0049334F" w:rsidRPr="0049334F" w14:paraId="557E398D" w14:textId="77777777" w:rsidTr="0049334F">
        <w:trPr>
          <w:trHeight w:val="432"/>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F7EA8"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10882</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ACDD8"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101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7B702"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TR</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46B8C"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11 - 1215</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E8698"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HONORS</w:t>
            </w:r>
          </w:p>
        </w:tc>
      </w:tr>
      <w:tr w:rsidR="0049334F" w:rsidRPr="0049334F" w14:paraId="2FEC8462" w14:textId="77777777" w:rsidTr="0049334F">
        <w:trPr>
          <w:trHeight w:val="432"/>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2C93C"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11683</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EFC08"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 xml:space="preserve"> 112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794B3"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TR</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0700B"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2 - 315</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727BF"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HONORS</w:t>
            </w:r>
          </w:p>
        </w:tc>
      </w:tr>
      <w:tr w:rsidR="0049334F" w:rsidRPr="0049334F" w14:paraId="540D3044" w14:textId="77777777" w:rsidTr="0049334F">
        <w:trPr>
          <w:trHeight w:val="432"/>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F6DB5"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12487</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084E2"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114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69A8F"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TR</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42C3B"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330 - 445</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18377"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HONORS</w:t>
            </w:r>
          </w:p>
        </w:tc>
      </w:tr>
      <w:tr w:rsidR="0049334F" w:rsidRPr="0049334F" w14:paraId="00D1130F" w14:textId="77777777" w:rsidTr="0049334F">
        <w:trPr>
          <w:trHeight w:val="432"/>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177D9"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10877</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F7CD2"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003</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47EF3"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MWF</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6F105"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905 - 955</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8FDE5"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PSYCH ONLY</w:t>
            </w:r>
          </w:p>
        </w:tc>
      </w:tr>
      <w:tr w:rsidR="0049334F" w:rsidRPr="0049334F" w14:paraId="2486FA3F" w14:textId="77777777" w:rsidTr="0049334F">
        <w:trPr>
          <w:trHeight w:val="432"/>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4EA42"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10883</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BCE94"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102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0D8A8"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TR</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49D84"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930-1045</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BADC9"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PSYCH ONLY</w:t>
            </w:r>
          </w:p>
        </w:tc>
      </w:tr>
      <w:tr w:rsidR="0049334F" w:rsidRPr="0049334F" w14:paraId="54495FDF" w14:textId="77777777" w:rsidTr="0049334F">
        <w:trPr>
          <w:trHeight w:val="432"/>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B1109"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10885</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9716B"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104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0E5F7"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TR</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33B99"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1230 - 145</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25AFD"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PSYCH ONLY</w:t>
            </w:r>
          </w:p>
        </w:tc>
      </w:tr>
      <w:tr w:rsidR="0049334F" w:rsidRPr="0049334F" w14:paraId="5FC05AE4" w14:textId="77777777" w:rsidTr="0049334F">
        <w:trPr>
          <w:trHeight w:val="432"/>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FBE30"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10880</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FF88E"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006</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F0D25"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TR</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808B4"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2 - 315</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2A714"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r w:rsidRPr="0049334F">
              <w:rPr>
                <w:rFonts w:ascii="Times New Roman" w:eastAsia="Times New Roman" w:hAnsi="Times New Roman" w:cs="Times New Roman"/>
                <w:color w:val="000000"/>
                <w:sz w:val="24"/>
                <w:szCs w:val="24"/>
              </w:rPr>
              <w:t>PSYCH ONLY</w:t>
            </w:r>
          </w:p>
        </w:tc>
      </w:tr>
      <w:tr w:rsidR="0049334F" w:rsidRPr="0049334F" w14:paraId="6CCD737B" w14:textId="77777777" w:rsidTr="0049334F">
        <w:trPr>
          <w:trHeight w:val="432"/>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C3BD2" w14:textId="77777777"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FD5CF" w14:textId="50A062A1" w:rsidR="0049334F" w:rsidRPr="0049334F" w:rsidRDefault="0049334F" w:rsidP="004933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A3CF8" w14:textId="068178CF" w:rsidR="0049334F" w:rsidRPr="0049334F" w:rsidRDefault="0049334F" w:rsidP="004933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1B69B" w14:textId="77777777" w:rsidR="0049334F" w:rsidRPr="0049334F" w:rsidRDefault="0049334F" w:rsidP="0049334F">
            <w:pPr>
              <w:spacing w:after="0" w:line="240" w:lineRule="auto"/>
              <w:rPr>
                <w:rFonts w:ascii="Times New Roman" w:eastAsia="Times New Roman" w:hAnsi="Times New Roman" w:cs="Times New Roman"/>
                <w:color w:val="000000"/>
                <w:sz w:val="24"/>
                <w:szCs w:val="24"/>
              </w:rPr>
            </w:pP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74136" w14:textId="494204C0" w:rsidR="0049334F" w:rsidRPr="0049334F" w:rsidRDefault="0049334F" w:rsidP="004933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 PSYCH</w:t>
            </w:r>
          </w:p>
        </w:tc>
      </w:tr>
    </w:tbl>
    <w:p w14:paraId="27B81F7A" w14:textId="77777777" w:rsidR="0049334F" w:rsidRPr="0049334F" w:rsidRDefault="0049334F" w:rsidP="0049334F">
      <w:pPr>
        <w:rPr>
          <w:rFonts w:ascii="Times New Roman" w:hAnsi="Times New Roman" w:cs="Times New Roman"/>
          <w:sz w:val="20"/>
          <w:szCs w:val="20"/>
        </w:rPr>
      </w:pPr>
    </w:p>
    <w:sectPr w:rsidR="0049334F" w:rsidRPr="0049334F" w:rsidSect="00176D63">
      <w:headerReference w:type="first" r:id="rId10"/>
      <w:pgSz w:w="12240" w:h="15840"/>
      <w:pgMar w:top="1008" w:right="144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E34B" w14:textId="77777777" w:rsidR="003848B8" w:rsidRDefault="003848B8" w:rsidP="003848B8">
      <w:pPr>
        <w:spacing w:after="0" w:line="240" w:lineRule="auto"/>
      </w:pPr>
      <w:r>
        <w:separator/>
      </w:r>
    </w:p>
  </w:endnote>
  <w:endnote w:type="continuationSeparator" w:id="0">
    <w:p w14:paraId="5B6F7AFD" w14:textId="77777777" w:rsidR="003848B8" w:rsidRDefault="003848B8" w:rsidP="0038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86F6" w14:textId="77777777" w:rsidR="003848B8" w:rsidRDefault="003848B8" w:rsidP="003848B8">
      <w:pPr>
        <w:spacing w:after="0" w:line="240" w:lineRule="auto"/>
      </w:pPr>
      <w:r>
        <w:separator/>
      </w:r>
    </w:p>
  </w:footnote>
  <w:footnote w:type="continuationSeparator" w:id="0">
    <w:p w14:paraId="69847EDA" w14:textId="77777777" w:rsidR="003848B8" w:rsidRDefault="003848B8" w:rsidP="00384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0" w:type="dxa"/>
      <w:tblLayout w:type="fixed"/>
      <w:tblLook w:val="04A0" w:firstRow="1" w:lastRow="0" w:firstColumn="1" w:lastColumn="0" w:noHBand="0" w:noVBand="1"/>
    </w:tblPr>
    <w:tblGrid>
      <w:gridCol w:w="2628"/>
      <w:gridCol w:w="6948"/>
    </w:tblGrid>
    <w:tr w:rsidR="00176D63" w:rsidRPr="00EF6B28" w14:paraId="03CA3D48" w14:textId="77777777" w:rsidTr="0049334F">
      <w:trPr>
        <w:trHeight w:val="288"/>
      </w:trPr>
      <w:tc>
        <w:tcPr>
          <w:tcW w:w="2628" w:type="dxa"/>
          <w:shd w:val="clear" w:color="auto" w:fill="auto"/>
        </w:tcPr>
        <w:p w14:paraId="2A8E41B8" w14:textId="77777777" w:rsidR="00176D63" w:rsidRPr="00EF6B28" w:rsidRDefault="00176D63" w:rsidP="00176D63">
          <w:pPr>
            <w:pStyle w:val="Header"/>
            <w:ind w:left="360"/>
            <w:rPr>
              <w:sz w:val="20"/>
              <w:szCs w:val="20"/>
            </w:rPr>
          </w:pPr>
          <w:r>
            <w:rPr>
              <w:noProof/>
            </w:rPr>
            <w:drawing>
              <wp:inline distT="0" distB="0" distL="0" distR="0" wp14:anchorId="009DA7FC" wp14:editId="40EA4547">
                <wp:extent cx="996696" cy="42062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696" cy="420624"/>
                        </a:xfrm>
                        <a:prstGeom prst="rect">
                          <a:avLst/>
                        </a:prstGeom>
                      </pic:spPr>
                    </pic:pic>
                  </a:graphicData>
                </a:graphic>
              </wp:inline>
            </w:drawing>
          </w:r>
        </w:p>
      </w:tc>
      <w:tc>
        <w:tcPr>
          <w:tcW w:w="6948" w:type="dxa"/>
          <w:shd w:val="clear" w:color="auto" w:fill="auto"/>
          <w:vAlign w:val="center"/>
        </w:tcPr>
        <w:p w14:paraId="635660BE" w14:textId="6E816FC1" w:rsidR="00176D63" w:rsidRPr="0049334F" w:rsidRDefault="00176D63" w:rsidP="0049334F">
          <w:pPr>
            <w:pStyle w:val="Header"/>
            <w:ind w:left="435"/>
            <w:rPr>
              <w:rFonts w:ascii="Arial" w:hAnsi="Arial" w:cs="Arial"/>
              <w:b/>
              <w:color w:val="004480"/>
              <w:sz w:val="28"/>
              <w:szCs w:val="28"/>
            </w:rPr>
          </w:pPr>
          <w:r>
            <w:rPr>
              <w:rFonts w:ascii="Arial" w:hAnsi="Arial" w:cs="Arial"/>
              <w:b/>
              <w:color w:val="004480"/>
              <w:sz w:val="28"/>
              <w:szCs w:val="28"/>
            </w:rPr>
            <w:t>Research-Based Academic First-Year Seminar</w:t>
          </w:r>
        </w:p>
      </w:tc>
    </w:tr>
  </w:tbl>
  <w:p w14:paraId="69CE79E7" w14:textId="77777777" w:rsidR="00176D63" w:rsidRDefault="00176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C3451"/>
    <w:multiLevelType w:val="hybridMultilevel"/>
    <w:tmpl w:val="563A4092"/>
    <w:lvl w:ilvl="0" w:tplc="6662326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E735A"/>
    <w:multiLevelType w:val="hybridMultilevel"/>
    <w:tmpl w:val="2C6A2EC0"/>
    <w:lvl w:ilvl="0" w:tplc="0C461F1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4168B"/>
    <w:multiLevelType w:val="hybridMultilevel"/>
    <w:tmpl w:val="1206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057E1"/>
    <w:multiLevelType w:val="hybridMultilevel"/>
    <w:tmpl w:val="BD0AB362"/>
    <w:lvl w:ilvl="0" w:tplc="8AE4D88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942449">
    <w:abstractNumId w:val="2"/>
  </w:num>
  <w:num w:numId="2" w16cid:durableId="228000645">
    <w:abstractNumId w:val="0"/>
  </w:num>
  <w:num w:numId="3" w16cid:durableId="701439919">
    <w:abstractNumId w:val="3"/>
  </w:num>
  <w:num w:numId="4" w16cid:durableId="1707411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AE"/>
    <w:rsid w:val="00176D63"/>
    <w:rsid w:val="003668AE"/>
    <w:rsid w:val="003848B8"/>
    <w:rsid w:val="0049334F"/>
    <w:rsid w:val="00576F1D"/>
    <w:rsid w:val="007676F8"/>
    <w:rsid w:val="009365CE"/>
    <w:rsid w:val="00A0550B"/>
    <w:rsid w:val="00A13DFA"/>
    <w:rsid w:val="00B02B0B"/>
    <w:rsid w:val="00C2167F"/>
    <w:rsid w:val="00E038CB"/>
    <w:rsid w:val="00E67944"/>
    <w:rsid w:val="00EE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B60A8A"/>
  <w15:chartTrackingRefBased/>
  <w15:docId w15:val="{C94AF7C8-97E5-44D7-8672-EF0ECAA6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76F8"/>
    <w:pPr>
      <w:ind w:left="720"/>
      <w:contextualSpacing/>
    </w:pPr>
  </w:style>
  <w:style w:type="character" w:styleId="Hyperlink">
    <w:name w:val="Hyperlink"/>
    <w:basedOn w:val="DefaultParagraphFont"/>
    <w:uiPriority w:val="99"/>
    <w:unhideWhenUsed/>
    <w:rsid w:val="009365CE"/>
    <w:rPr>
      <w:color w:val="0563C1" w:themeColor="hyperlink"/>
      <w:u w:val="single"/>
    </w:rPr>
  </w:style>
  <w:style w:type="character" w:styleId="UnresolvedMention">
    <w:name w:val="Unresolved Mention"/>
    <w:basedOn w:val="DefaultParagraphFont"/>
    <w:uiPriority w:val="99"/>
    <w:semiHidden/>
    <w:unhideWhenUsed/>
    <w:rsid w:val="009365CE"/>
    <w:rPr>
      <w:color w:val="605E5C"/>
      <w:shd w:val="clear" w:color="auto" w:fill="E1DFDD"/>
    </w:rPr>
  </w:style>
  <w:style w:type="paragraph" w:styleId="Header">
    <w:name w:val="header"/>
    <w:basedOn w:val="Normal"/>
    <w:link w:val="HeaderChar"/>
    <w:uiPriority w:val="99"/>
    <w:unhideWhenUsed/>
    <w:rsid w:val="00384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8B8"/>
  </w:style>
  <w:style w:type="paragraph" w:styleId="Footer">
    <w:name w:val="footer"/>
    <w:basedOn w:val="Normal"/>
    <w:link w:val="FooterChar"/>
    <w:uiPriority w:val="99"/>
    <w:unhideWhenUsed/>
    <w:rsid w:val="00384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a3d7fe-77c6-4182-a36a-30416d61e3cd">
      <Terms xmlns="http://schemas.microsoft.com/office/infopath/2007/PartnerControls"/>
    </lcf76f155ced4ddcb4097134ff3c332f>
    <TaxCatchAll xmlns="ea4b9a4e-456b-4175-9b01-bf3ae63183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2F70C4DCCE864384BD7B0E8F791334" ma:contentTypeVersion="16" ma:contentTypeDescription="Create a new document." ma:contentTypeScope="" ma:versionID="48e798d8a6b20a3bfaa05b2bac7501d0">
  <xsd:schema xmlns:xsd="http://www.w3.org/2001/XMLSchema" xmlns:xs="http://www.w3.org/2001/XMLSchema" xmlns:p="http://schemas.microsoft.com/office/2006/metadata/properties" xmlns:ns2="f3a3d7fe-77c6-4182-a36a-30416d61e3cd" xmlns:ns3="ea4b9a4e-456b-4175-9b01-bf3ae63183db" targetNamespace="http://schemas.microsoft.com/office/2006/metadata/properties" ma:root="true" ma:fieldsID="2ab28e5a904fbabdb43010804ff693e1" ns2:_="" ns3:_="">
    <xsd:import namespace="f3a3d7fe-77c6-4182-a36a-30416d61e3cd"/>
    <xsd:import namespace="ea4b9a4e-456b-4175-9b01-bf3ae63183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3d7fe-77c6-4182-a36a-30416d61e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9b2c479-87f5-4b11-850f-8d0728451f5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4b9a4e-456b-4175-9b01-bf3ae63183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67c2c9e-dfc8-4452-b709-733dcf403074}" ma:internalName="TaxCatchAll" ma:showField="CatchAllData" ma:web="ea4b9a4e-456b-4175-9b01-bf3ae63183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2D5BA-3FF1-47FE-9E47-9BC4C88482A6}">
  <ds:schemaRefs>
    <ds:schemaRef ds:uri="http://schemas.microsoft.com/office/2006/metadata/properties"/>
    <ds:schemaRef ds:uri="http://schemas.microsoft.com/office/infopath/2007/PartnerControls"/>
    <ds:schemaRef ds:uri="f3a3d7fe-77c6-4182-a36a-30416d61e3cd"/>
    <ds:schemaRef ds:uri="ea4b9a4e-456b-4175-9b01-bf3ae63183db"/>
  </ds:schemaRefs>
</ds:datastoreItem>
</file>

<file path=customXml/itemProps2.xml><?xml version="1.0" encoding="utf-8"?>
<ds:datastoreItem xmlns:ds="http://schemas.openxmlformats.org/officeDocument/2006/customXml" ds:itemID="{230584B3-5A3B-4A30-84D4-E555E34E11FA}">
  <ds:schemaRefs>
    <ds:schemaRef ds:uri="http://schemas.microsoft.com/sharepoint/v3/contenttype/forms"/>
  </ds:schemaRefs>
</ds:datastoreItem>
</file>

<file path=customXml/itemProps3.xml><?xml version="1.0" encoding="utf-8"?>
<ds:datastoreItem xmlns:ds="http://schemas.openxmlformats.org/officeDocument/2006/customXml" ds:itemID="{F9143E71-15EC-4052-8BDC-6B5F637C1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3d7fe-77c6-4182-a36a-30416d61e3cd"/>
    <ds:schemaRef ds:uri="ea4b9a4e-456b-4175-9b01-bf3ae6318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Angela</dc:creator>
  <cp:keywords/>
  <dc:description/>
  <cp:lastModifiedBy>Angela Vaughan</cp:lastModifiedBy>
  <cp:revision>2</cp:revision>
  <dcterms:created xsi:type="dcterms:W3CDTF">2023-04-26T15:52:00Z</dcterms:created>
  <dcterms:modified xsi:type="dcterms:W3CDTF">2023-04-26T15:52:00Z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0x010100AD2F70C4DCCE864384BD7B0E8F791334</vt:lpwstr>
  </property>
  <property fmtid="{D5CDD505-2E9C-101B-9397-08002B2CF9AE}" pid="3" name="MediaServiceImageTags">
    <vt:lpwstr/>
  </property>
</Properties>
</file>